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C0" w:rsidRDefault="00474FF2">
      <w:bookmarkStart w:id="0" w:name="_GoBack"/>
      <w:bookmarkEnd w:id="0"/>
      <w:r>
        <w:rPr>
          <w:bCs/>
          <w:noProof/>
          <w:sz w:val="28"/>
          <w:szCs w:val="28"/>
        </w:rPr>
        <w:drawing>
          <wp:inline distT="0" distB="0" distL="0" distR="0" wp14:anchorId="6FCCC8D1" wp14:editId="1E40FF3A">
            <wp:extent cx="6330462" cy="6651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462" cy="665157"/>
                    </a:xfrm>
                    <a:prstGeom prst="rect">
                      <a:avLst/>
                    </a:prstGeom>
                    <a:noFill/>
                    <a:ln>
                      <a:noFill/>
                    </a:ln>
                  </pic:spPr>
                </pic:pic>
              </a:graphicData>
            </a:graphic>
          </wp:inline>
        </w:drawing>
      </w:r>
    </w:p>
    <w:p w:rsidR="00D50F5C" w:rsidRDefault="00D50F5C"/>
    <w:p w:rsidR="00D50F5C" w:rsidRDefault="00D50F5C"/>
    <w:p w:rsidR="00D50F5C" w:rsidRDefault="00D50F5C"/>
    <w:p w:rsidR="003E31DF" w:rsidRDefault="003E31DF"/>
    <w:p w:rsidR="003E31DF" w:rsidRDefault="003E31DF"/>
    <w:p w:rsidR="00D50F5C" w:rsidRPr="003E31DF" w:rsidRDefault="00D50F5C" w:rsidP="00D50F5C">
      <w:pPr>
        <w:jc w:val="center"/>
        <w:rPr>
          <w:b/>
          <w:sz w:val="40"/>
          <w:szCs w:val="40"/>
        </w:rPr>
      </w:pPr>
      <w:r w:rsidRPr="003E31DF">
        <w:rPr>
          <w:b/>
          <w:sz w:val="40"/>
          <w:szCs w:val="40"/>
        </w:rPr>
        <w:t>Quarterly Press Briefing</w:t>
      </w:r>
    </w:p>
    <w:p w:rsidR="00D50F5C" w:rsidRPr="003E31DF" w:rsidRDefault="00D50F5C" w:rsidP="00D50F5C">
      <w:pPr>
        <w:jc w:val="center"/>
        <w:rPr>
          <w:rFonts w:asciiTheme="majorHAnsi" w:hAnsiTheme="majorHAnsi"/>
          <w:b/>
          <w:i/>
          <w:sz w:val="32"/>
          <w:szCs w:val="32"/>
        </w:rPr>
      </w:pPr>
      <w:r w:rsidRPr="003E31DF">
        <w:rPr>
          <w:rFonts w:asciiTheme="majorHAnsi" w:hAnsiTheme="majorHAnsi"/>
          <w:b/>
          <w:i/>
          <w:sz w:val="32"/>
          <w:szCs w:val="32"/>
        </w:rPr>
        <w:t>Brian Wynter</w:t>
      </w:r>
    </w:p>
    <w:p w:rsidR="00D50F5C" w:rsidRPr="003E31DF" w:rsidRDefault="00D50F5C" w:rsidP="00D50F5C">
      <w:pPr>
        <w:jc w:val="center"/>
        <w:rPr>
          <w:b/>
          <w:sz w:val="32"/>
          <w:szCs w:val="32"/>
        </w:rPr>
      </w:pPr>
      <w:r w:rsidRPr="003E31DF">
        <w:rPr>
          <w:b/>
          <w:sz w:val="32"/>
          <w:szCs w:val="32"/>
        </w:rPr>
        <w:t>Governor</w:t>
      </w:r>
    </w:p>
    <w:p w:rsidR="00D50F5C" w:rsidRPr="003E31DF" w:rsidRDefault="00D50F5C" w:rsidP="00D50F5C">
      <w:pPr>
        <w:jc w:val="center"/>
        <w:rPr>
          <w:sz w:val="32"/>
          <w:szCs w:val="32"/>
        </w:rPr>
      </w:pPr>
    </w:p>
    <w:p w:rsidR="00D50F5C" w:rsidRPr="003E31DF" w:rsidRDefault="00D50F5C" w:rsidP="00D50F5C">
      <w:pPr>
        <w:jc w:val="center"/>
        <w:rPr>
          <w:sz w:val="32"/>
          <w:szCs w:val="32"/>
        </w:rPr>
      </w:pPr>
      <w:r w:rsidRPr="003E31DF">
        <w:rPr>
          <w:sz w:val="32"/>
          <w:szCs w:val="32"/>
        </w:rPr>
        <w:t>Bank of Jamaica</w:t>
      </w:r>
    </w:p>
    <w:p w:rsidR="00D50F5C" w:rsidRPr="003E31DF" w:rsidRDefault="00622D1D" w:rsidP="00D50F5C">
      <w:pPr>
        <w:jc w:val="center"/>
        <w:rPr>
          <w:sz w:val="32"/>
          <w:szCs w:val="32"/>
        </w:rPr>
      </w:pPr>
      <w:r>
        <w:rPr>
          <w:sz w:val="32"/>
          <w:szCs w:val="32"/>
        </w:rPr>
        <w:t xml:space="preserve">21 </w:t>
      </w:r>
      <w:r w:rsidR="0032720D">
        <w:rPr>
          <w:sz w:val="32"/>
          <w:szCs w:val="32"/>
        </w:rPr>
        <w:t>February</w:t>
      </w:r>
      <w:r w:rsidR="00D50F5C" w:rsidRPr="003E31DF">
        <w:rPr>
          <w:sz w:val="32"/>
          <w:szCs w:val="32"/>
        </w:rPr>
        <w:t xml:space="preserve"> 201</w:t>
      </w:r>
      <w:r w:rsidR="0032720D">
        <w:rPr>
          <w:sz w:val="32"/>
          <w:szCs w:val="32"/>
        </w:rPr>
        <w:t>2</w:t>
      </w:r>
    </w:p>
    <w:p w:rsidR="00D50F5C" w:rsidRDefault="00D50F5C"/>
    <w:p w:rsidR="009416E3" w:rsidRDefault="009416E3"/>
    <w:p w:rsidR="009416E3" w:rsidRDefault="00612849">
      <w:r>
        <w:rPr>
          <w:noProof/>
        </w:rPr>
        <mc:AlternateContent>
          <mc:Choice Requires="wps">
            <w:drawing>
              <wp:anchor distT="0" distB="0" distL="114300" distR="114300" simplePos="0" relativeHeight="251659264" behindDoc="0" locked="0" layoutInCell="1" allowOverlap="1" wp14:anchorId="41830933" wp14:editId="5B04B2E1">
                <wp:simplePos x="0" y="0"/>
                <wp:positionH relativeFrom="column">
                  <wp:posOffset>964642</wp:posOffset>
                </wp:positionH>
                <wp:positionV relativeFrom="paragraph">
                  <wp:posOffset>42552</wp:posOffset>
                </wp:positionV>
                <wp:extent cx="394900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3949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3.35pt" to="38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RwtwEAAMMDAAAOAAAAZHJzL2Uyb0RvYy54bWysU8GO0zAQvSPxD5bvNGlBiI2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" strokecolor="#4579b8 [3044]"/>
            </w:pict>
          </mc:Fallback>
        </mc:AlternateContent>
      </w:r>
    </w:p>
    <w:p w:rsidR="009416E3" w:rsidRDefault="009416E3"/>
    <w:p w:rsidR="009416E3" w:rsidRDefault="009416E3"/>
    <w:p w:rsidR="009416E3" w:rsidRDefault="009416E3"/>
    <w:p w:rsidR="009416E3" w:rsidRDefault="009416E3"/>
    <w:p w:rsidR="009416E3" w:rsidRDefault="009416E3"/>
    <w:p w:rsidR="009416E3" w:rsidRDefault="009416E3"/>
    <w:p w:rsidR="009416E3" w:rsidRDefault="009416E3"/>
    <w:p w:rsidR="009416E3" w:rsidRDefault="00CE6D8F" w:rsidP="0032720D">
      <w:pPr>
        <w:spacing w:after="0"/>
        <w:rPr>
          <w:rFonts w:ascii="Times New Roman" w:hAnsi="Times New Roman" w:cs="Times New Roman"/>
          <w:sz w:val="24"/>
          <w:szCs w:val="24"/>
        </w:rPr>
      </w:pPr>
      <w:r w:rsidRPr="00CE6D8F">
        <w:rPr>
          <w:rFonts w:ascii="Times New Roman" w:hAnsi="Times New Roman" w:cs="Times New Roman"/>
          <w:sz w:val="24"/>
          <w:szCs w:val="24"/>
        </w:rPr>
        <w:lastRenderedPageBreak/>
        <w:t xml:space="preserve">Good </w:t>
      </w:r>
      <w:r>
        <w:rPr>
          <w:rFonts w:ascii="Times New Roman" w:hAnsi="Times New Roman" w:cs="Times New Roman"/>
          <w:sz w:val="24"/>
          <w:szCs w:val="24"/>
        </w:rPr>
        <w:t>Morning Ladies and Gentlemen:</w:t>
      </w:r>
    </w:p>
    <w:p w:rsidR="00167994" w:rsidRDefault="00167994" w:rsidP="0032720D">
      <w:pPr>
        <w:spacing w:after="0"/>
        <w:rPr>
          <w:rFonts w:ascii="Times New Roman" w:hAnsi="Times New Roman" w:cs="Times New Roman"/>
          <w:sz w:val="24"/>
          <w:szCs w:val="24"/>
        </w:rPr>
      </w:pPr>
    </w:p>
    <w:p w:rsidR="00A6437F" w:rsidRDefault="0032720D"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Welcome to the first of the Bank’s quarterly briefings for 2012.  </w:t>
      </w:r>
      <w:r w:rsidR="00CE6D8F">
        <w:rPr>
          <w:rFonts w:ascii="Times New Roman" w:hAnsi="Times New Roman" w:cs="Times New Roman"/>
          <w:sz w:val="24"/>
          <w:szCs w:val="24"/>
        </w:rPr>
        <w:t xml:space="preserve">This morning </w:t>
      </w:r>
      <w:r>
        <w:rPr>
          <w:rFonts w:ascii="Times New Roman" w:hAnsi="Times New Roman" w:cs="Times New Roman"/>
          <w:sz w:val="24"/>
          <w:szCs w:val="24"/>
        </w:rPr>
        <w:t xml:space="preserve">we are </w:t>
      </w:r>
      <w:r w:rsidR="00CE6D8F">
        <w:rPr>
          <w:rFonts w:ascii="Times New Roman" w:hAnsi="Times New Roman" w:cs="Times New Roman"/>
          <w:sz w:val="24"/>
          <w:szCs w:val="24"/>
        </w:rPr>
        <w:t xml:space="preserve">releasing the Quarterly Monetary Policy Report for the </w:t>
      </w:r>
      <w:r>
        <w:rPr>
          <w:rFonts w:ascii="Times New Roman" w:hAnsi="Times New Roman" w:cs="Times New Roman"/>
          <w:sz w:val="24"/>
          <w:szCs w:val="24"/>
        </w:rPr>
        <w:t>December 201</w:t>
      </w:r>
      <w:r w:rsidR="00622D1D">
        <w:rPr>
          <w:rFonts w:ascii="Times New Roman" w:hAnsi="Times New Roman" w:cs="Times New Roman"/>
          <w:sz w:val="24"/>
          <w:szCs w:val="24"/>
        </w:rPr>
        <w:t>1</w:t>
      </w:r>
      <w:r w:rsidR="00CE6D8F">
        <w:rPr>
          <w:rFonts w:ascii="Times New Roman" w:hAnsi="Times New Roman" w:cs="Times New Roman"/>
          <w:sz w:val="24"/>
          <w:szCs w:val="24"/>
        </w:rPr>
        <w:t xml:space="preserve"> quarter.  </w:t>
      </w:r>
      <w:r>
        <w:rPr>
          <w:rFonts w:ascii="Times New Roman" w:hAnsi="Times New Roman" w:cs="Times New Roman"/>
          <w:sz w:val="24"/>
          <w:szCs w:val="24"/>
        </w:rPr>
        <w:t>As is customary, I will highlight the major</w:t>
      </w:r>
      <w:r w:rsidR="00C501EE">
        <w:rPr>
          <w:rFonts w:ascii="Times New Roman" w:hAnsi="Times New Roman" w:cs="Times New Roman"/>
          <w:sz w:val="24"/>
          <w:szCs w:val="24"/>
        </w:rPr>
        <w:t xml:space="preserve"> </w:t>
      </w:r>
      <w:r w:rsidR="00CE6D8F">
        <w:rPr>
          <w:rFonts w:ascii="Times New Roman" w:hAnsi="Times New Roman" w:cs="Times New Roman"/>
          <w:sz w:val="24"/>
          <w:szCs w:val="24"/>
        </w:rPr>
        <w:t xml:space="preserve">economic developments in the </w:t>
      </w:r>
      <w:r>
        <w:rPr>
          <w:rFonts w:ascii="Times New Roman" w:hAnsi="Times New Roman" w:cs="Times New Roman"/>
          <w:sz w:val="24"/>
          <w:szCs w:val="24"/>
        </w:rPr>
        <w:t xml:space="preserve">review </w:t>
      </w:r>
      <w:r w:rsidR="00CE6D8F">
        <w:rPr>
          <w:rFonts w:ascii="Times New Roman" w:hAnsi="Times New Roman" w:cs="Times New Roman"/>
          <w:sz w:val="24"/>
          <w:szCs w:val="24"/>
        </w:rPr>
        <w:t>quarter</w:t>
      </w:r>
      <w:r w:rsidR="00C501EE">
        <w:rPr>
          <w:rFonts w:ascii="Times New Roman" w:hAnsi="Times New Roman" w:cs="Times New Roman"/>
          <w:sz w:val="24"/>
          <w:szCs w:val="24"/>
        </w:rPr>
        <w:t xml:space="preserve"> </w:t>
      </w:r>
      <w:r w:rsidR="00DF2E5D">
        <w:rPr>
          <w:rFonts w:ascii="Times New Roman" w:hAnsi="Times New Roman" w:cs="Times New Roman"/>
          <w:sz w:val="24"/>
          <w:szCs w:val="24"/>
        </w:rPr>
        <w:t xml:space="preserve">and </w:t>
      </w:r>
      <w:r>
        <w:rPr>
          <w:rFonts w:ascii="Times New Roman" w:hAnsi="Times New Roman" w:cs="Times New Roman"/>
          <w:sz w:val="24"/>
          <w:szCs w:val="24"/>
        </w:rPr>
        <w:t xml:space="preserve">share the Bank’s perspectives on </w:t>
      </w:r>
      <w:r w:rsidR="0040252E">
        <w:rPr>
          <w:rFonts w:ascii="Times New Roman" w:hAnsi="Times New Roman" w:cs="Times New Roman"/>
          <w:sz w:val="24"/>
          <w:szCs w:val="24"/>
        </w:rPr>
        <w:t xml:space="preserve">how </w:t>
      </w:r>
      <w:r>
        <w:rPr>
          <w:rFonts w:ascii="Times New Roman" w:hAnsi="Times New Roman" w:cs="Times New Roman"/>
          <w:sz w:val="24"/>
          <w:szCs w:val="24"/>
        </w:rPr>
        <w:t xml:space="preserve">we see </w:t>
      </w:r>
      <w:r w:rsidR="00016179">
        <w:rPr>
          <w:rFonts w:ascii="Times New Roman" w:hAnsi="Times New Roman" w:cs="Times New Roman"/>
          <w:sz w:val="24"/>
          <w:szCs w:val="24"/>
        </w:rPr>
        <w:t xml:space="preserve">economic developments </w:t>
      </w:r>
      <w:r>
        <w:rPr>
          <w:rFonts w:ascii="Times New Roman" w:hAnsi="Times New Roman" w:cs="Times New Roman"/>
          <w:sz w:val="24"/>
          <w:szCs w:val="24"/>
        </w:rPr>
        <w:t xml:space="preserve">unfolding </w:t>
      </w:r>
      <w:r w:rsidR="00016179">
        <w:rPr>
          <w:rFonts w:ascii="Times New Roman" w:hAnsi="Times New Roman" w:cs="Times New Roman"/>
          <w:sz w:val="24"/>
          <w:szCs w:val="24"/>
        </w:rPr>
        <w:t>in the near</w:t>
      </w:r>
      <w:r w:rsidR="005D436F">
        <w:rPr>
          <w:rFonts w:ascii="Times New Roman" w:hAnsi="Times New Roman" w:cs="Times New Roman"/>
          <w:sz w:val="24"/>
          <w:szCs w:val="24"/>
        </w:rPr>
        <w:t xml:space="preserve"> </w:t>
      </w:r>
      <w:r w:rsidR="00016179">
        <w:rPr>
          <w:rFonts w:ascii="Times New Roman" w:hAnsi="Times New Roman" w:cs="Times New Roman"/>
          <w:sz w:val="24"/>
          <w:szCs w:val="24"/>
        </w:rPr>
        <w:t>term</w:t>
      </w:r>
      <w:r>
        <w:rPr>
          <w:rFonts w:ascii="Times New Roman" w:hAnsi="Times New Roman" w:cs="Times New Roman"/>
          <w:sz w:val="24"/>
          <w:szCs w:val="24"/>
        </w:rPr>
        <w:t>. T</w:t>
      </w:r>
      <w:r w:rsidR="00C501EE">
        <w:rPr>
          <w:rFonts w:ascii="Times New Roman" w:hAnsi="Times New Roman" w:cs="Times New Roman"/>
          <w:sz w:val="24"/>
          <w:szCs w:val="24"/>
        </w:rPr>
        <w:t>he</w:t>
      </w:r>
      <w:r w:rsidR="00016179">
        <w:rPr>
          <w:rFonts w:ascii="Times New Roman" w:hAnsi="Times New Roman" w:cs="Times New Roman"/>
          <w:sz w:val="24"/>
          <w:szCs w:val="24"/>
        </w:rPr>
        <w:t xml:space="preserve"> special article </w:t>
      </w:r>
      <w:r>
        <w:rPr>
          <w:rFonts w:ascii="Times New Roman" w:hAnsi="Times New Roman" w:cs="Times New Roman"/>
          <w:sz w:val="24"/>
          <w:szCs w:val="24"/>
        </w:rPr>
        <w:t xml:space="preserve">in this report looks at </w:t>
      </w:r>
      <w:r w:rsidR="00A6437F">
        <w:rPr>
          <w:rFonts w:ascii="Times New Roman" w:hAnsi="Times New Roman" w:cs="Times New Roman"/>
          <w:sz w:val="24"/>
          <w:szCs w:val="24"/>
        </w:rPr>
        <w:t xml:space="preserve">Productivity, Growth and Inflation, an important subject </w:t>
      </w:r>
      <w:r w:rsidR="00622D1D">
        <w:rPr>
          <w:rFonts w:ascii="Times New Roman" w:hAnsi="Times New Roman" w:cs="Times New Roman"/>
          <w:sz w:val="24"/>
          <w:szCs w:val="24"/>
        </w:rPr>
        <w:t xml:space="preserve">as Jamaica strives to achieve sustainable growth and low stable inflation. </w:t>
      </w:r>
    </w:p>
    <w:p w:rsidR="00622D1D" w:rsidRDefault="00622D1D" w:rsidP="00D7534B">
      <w:pPr>
        <w:spacing w:after="0"/>
        <w:jc w:val="both"/>
        <w:rPr>
          <w:rFonts w:ascii="Times New Roman" w:hAnsi="Times New Roman" w:cs="Times New Roman"/>
          <w:sz w:val="24"/>
          <w:szCs w:val="24"/>
        </w:rPr>
      </w:pPr>
    </w:p>
    <w:p w:rsidR="00622D1D" w:rsidRDefault="00622D1D" w:rsidP="00D7534B">
      <w:pPr>
        <w:spacing w:after="0"/>
        <w:jc w:val="both"/>
        <w:rPr>
          <w:rFonts w:ascii="Times New Roman" w:hAnsi="Times New Roman" w:cs="Times New Roman"/>
          <w:sz w:val="24"/>
          <w:szCs w:val="24"/>
        </w:rPr>
      </w:pPr>
    </w:p>
    <w:p w:rsidR="00655134" w:rsidRPr="00612849" w:rsidRDefault="00655134" w:rsidP="00D7534B">
      <w:pPr>
        <w:spacing w:after="0"/>
        <w:jc w:val="both"/>
        <w:rPr>
          <w:rFonts w:ascii="Times New Roman" w:hAnsi="Times New Roman" w:cs="Times New Roman"/>
          <w:b/>
          <w:sz w:val="28"/>
          <w:szCs w:val="28"/>
        </w:rPr>
      </w:pPr>
      <w:r w:rsidRPr="00612849">
        <w:rPr>
          <w:rFonts w:ascii="Times New Roman" w:hAnsi="Times New Roman" w:cs="Times New Roman"/>
          <w:b/>
          <w:sz w:val="28"/>
          <w:szCs w:val="28"/>
        </w:rPr>
        <w:t>Deve</w:t>
      </w:r>
      <w:r w:rsidR="00612849">
        <w:rPr>
          <w:rFonts w:ascii="Times New Roman" w:hAnsi="Times New Roman" w:cs="Times New Roman"/>
          <w:b/>
          <w:sz w:val="28"/>
          <w:szCs w:val="28"/>
        </w:rPr>
        <w:t xml:space="preserve">lopments in the </w:t>
      </w:r>
      <w:r w:rsidR="009F50DE">
        <w:rPr>
          <w:rFonts w:ascii="Times New Roman" w:hAnsi="Times New Roman" w:cs="Times New Roman"/>
          <w:b/>
          <w:sz w:val="28"/>
          <w:szCs w:val="28"/>
        </w:rPr>
        <w:t>December</w:t>
      </w:r>
      <w:r w:rsidR="00612849">
        <w:rPr>
          <w:rFonts w:ascii="Times New Roman" w:hAnsi="Times New Roman" w:cs="Times New Roman"/>
          <w:b/>
          <w:sz w:val="28"/>
          <w:szCs w:val="28"/>
        </w:rPr>
        <w:t xml:space="preserve"> 2011 Q</w:t>
      </w:r>
      <w:r w:rsidRPr="00612849">
        <w:rPr>
          <w:rFonts w:ascii="Times New Roman" w:hAnsi="Times New Roman" w:cs="Times New Roman"/>
          <w:b/>
          <w:sz w:val="28"/>
          <w:szCs w:val="28"/>
        </w:rPr>
        <w:t>uarter</w:t>
      </w:r>
    </w:p>
    <w:p w:rsidR="00167994" w:rsidRDefault="00167994" w:rsidP="00D7534B">
      <w:pPr>
        <w:spacing w:after="0"/>
        <w:jc w:val="both"/>
        <w:rPr>
          <w:rFonts w:ascii="Times New Roman" w:hAnsi="Times New Roman" w:cs="Times New Roman"/>
          <w:b/>
          <w:sz w:val="24"/>
          <w:szCs w:val="24"/>
        </w:rPr>
      </w:pPr>
    </w:p>
    <w:p w:rsidR="00655134" w:rsidRDefault="00655134" w:rsidP="00D7534B">
      <w:pPr>
        <w:spacing w:after="0"/>
        <w:jc w:val="both"/>
        <w:rPr>
          <w:rFonts w:ascii="Times New Roman" w:hAnsi="Times New Roman" w:cs="Times New Roman"/>
          <w:b/>
          <w:sz w:val="24"/>
          <w:szCs w:val="24"/>
        </w:rPr>
      </w:pPr>
      <w:r>
        <w:rPr>
          <w:rFonts w:ascii="Times New Roman" w:hAnsi="Times New Roman" w:cs="Times New Roman"/>
          <w:b/>
          <w:sz w:val="24"/>
          <w:szCs w:val="24"/>
        </w:rPr>
        <w:t>Global Developments</w:t>
      </w:r>
    </w:p>
    <w:p w:rsidR="00167994" w:rsidRDefault="0040252E"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Growth in the </w:t>
      </w:r>
      <w:r w:rsidR="00612849">
        <w:rPr>
          <w:rFonts w:ascii="Times New Roman" w:hAnsi="Times New Roman" w:cs="Times New Roman"/>
          <w:sz w:val="24"/>
          <w:szCs w:val="24"/>
        </w:rPr>
        <w:t>global</w:t>
      </w:r>
      <w:r w:rsidR="00DF0EFF" w:rsidRPr="00DF0EFF">
        <w:rPr>
          <w:rFonts w:ascii="Times New Roman" w:hAnsi="Times New Roman" w:cs="Times New Roman"/>
          <w:sz w:val="24"/>
          <w:szCs w:val="24"/>
        </w:rPr>
        <w:t xml:space="preserve"> econom</w:t>
      </w:r>
      <w:r>
        <w:rPr>
          <w:rFonts w:ascii="Times New Roman" w:hAnsi="Times New Roman" w:cs="Times New Roman"/>
          <w:sz w:val="24"/>
          <w:szCs w:val="24"/>
        </w:rPr>
        <w:t>y</w:t>
      </w:r>
      <w:r w:rsidR="00DF0EFF" w:rsidRPr="00DF0EFF">
        <w:rPr>
          <w:rFonts w:ascii="Times New Roman" w:hAnsi="Times New Roman" w:cs="Times New Roman"/>
          <w:sz w:val="24"/>
          <w:szCs w:val="24"/>
        </w:rPr>
        <w:t xml:space="preserve"> </w:t>
      </w:r>
      <w:r w:rsidR="00612849">
        <w:rPr>
          <w:rFonts w:ascii="Times New Roman" w:hAnsi="Times New Roman" w:cs="Times New Roman"/>
          <w:sz w:val="24"/>
          <w:szCs w:val="24"/>
        </w:rPr>
        <w:t>i</w:t>
      </w:r>
      <w:r w:rsidR="00DF0EFF" w:rsidRPr="00DF0EFF">
        <w:rPr>
          <w:rFonts w:ascii="Times New Roman" w:hAnsi="Times New Roman" w:cs="Times New Roman"/>
          <w:sz w:val="24"/>
          <w:szCs w:val="24"/>
        </w:rPr>
        <w:t xml:space="preserve">s estimated to have </w:t>
      </w:r>
      <w:r>
        <w:rPr>
          <w:rFonts w:ascii="Times New Roman" w:hAnsi="Times New Roman" w:cs="Times New Roman"/>
          <w:sz w:val="24"/>
          <w:szCs w:val="24"/>
        </w:rPr>
        <w:t xml:space="preserve">slowed in the December 2011 </w:t>
      </w:r>
      <w:r w:rsidR="00DF0EFF" w:rsidRPr="00DF0EFF">
        <w:rPr>
          <w:rFonts w:ascii="Times New Roman" w:hAnsi="Times New Roman" w:cs="Times New Roman"/>
          <w:sz w:val="24"/>
          <w:szCs w:val="24"/>
        </w:rPr>
        <w:t>quarter</w:t>
      </w:r>
      <w:r>
        <w:rPr>
          <w:rFonts w:ascii="Times New Roman" w:hAnsi="Times New Roman" w:cs="Times New Roman"/>
          <w:sz w:val="24"/>
          <w:szCs w:val="24"/>
        </w:rPr>
        <w:t xml:space="preserve"> reflecting a slowdown in some advanced and emerging market economies</w:t>
      </w:r>
      <w:r w:rsidR="00DF0EFF" w:rsidRPr="00DF0EFF">
        <w:rPr>
          <w:rFonts w:ascii="Times New Roman" w:hAnsi="Times New Roman" w:cs="Times New Roman"/>
          <w:sz w:val="24"/>
          <w:szCs w:val="24"/>
        </w:rPr>
        <w:t xml:space="preserve">. </w:t>
      </w:r>
      <w:r w:rsidR="00DF0EFF">
        <w:rPr>
          <w:rFonts w:ascii="Times New Roman" w:hAnsi="Times New Roman" w:cs="Times New Roman"/>
          <w:sz w:val="24"/>
          <w:szCs w:val="24"/>
        </w:rPr>
        <w:t xml:space="preserve"> </w:t>
      </w:r>
      <w:r w:rsidR="00C532FC">
        <w:rPr>
          <w:rFonts w:ascii="Times New Roman" w:hAnsi="Times New Roman" w:cs="Times New Roman"/>
          <w:sz w:val="24"/>
          <w:szCs w:val="24"/>
        </w:rPr>
        <w:t xml:space="preserve">In particular, it </w:t>
      </w:r>
      <w:r w:rsidR="00622D1D">
        <w:rPr>
          <w:rFonts w:ascii="Times New Roman" w:hAnsi="Times New Roman" w:cs="Times New Roman"/>
          <w:sz w:val="24"/>
          <w:szCs w:val="24"/>
        </w:rPr>
        <w:t xml:space="preserve">is </w:t>
      </w:r>
      <w:r w:rsidR="00DF0EFF">
        <w:rPr>
          <w:rFonts w:ascii="Times New Roman" w:hAnsi="Times New Roman" w:cs="Times New Roman"/>
          <w:sz w:val="24"/>
          <w:szCs w:val="24"/>
        </w:rPr>
        <w:t>estimate</w:t>
      </w:r>
      <w:r w:rsidR="00C532FC">
        <w:rPr>
          <w:rFonts w:ascii="Times New Roman" w:hAnsi="Times New Roman" w:cs="Times New Roman"/>
          <w:sz w:val="24"/>
          <w:szCs w:val="24"/>
        </w:rPr>
        <w:t xml:space="preserve">d that there was slower growth in the Euro area and Japan. </w:t>
      </w:r>
      <w:r w:rsidR="00837EF9">
        <w:rPr>
          <w:rFonts w:ascii="Times New Roman" w:hAnsi="Times New Roman" w:cs="Times New Roman"/>
          <w:sz w:val="24"/>
          <w:szCs w:val="24"/>
        </w:rPr>
        <w:t xml:space="preserve"> </w:t>
      </w:r>
      <w:r w:rsidR="00C532FC">
        <w:rPr>
          <w:rFonts w:ascii="Times New Roman" w:hAnsi="Times New Roman" w:cs="Times New Roman"/>
          <w:sz w:val="24"/>
          <w:szCs w:val="24"/>
        </w:rPr>
        <w:t xml:space="preserve">The </w:t>
      </w:r>
      <w:r w:rsidR="00622D1D">
        <w:rPr>
          <w:rFonts w:ascii="Times New Roman" w:hAnsi="Times New Roman" w:cs="Times New Roman"/>
          <w:sz w:val="24"/>
          <w:szCs w:val="24"/>
        </w:rPr>
        <w:t xml:space="preserve">deceleration in growth </w:t>
      </w:r>
      <w:r w:rsidR="00C532FC">
        <w:rPr>
          <w:rFonts w:ascii="Times New Roman" w:hAnsi="Times New Roman" w:cs="Times New Roman"/>
          <w:sz w:val="24"/>
          <w:szCs w:val="24"/>
        </w:rPr>
        <w:t xml:space="preserve">in these economies </w:t>
      </w:r>
      <w:r w:rsidR="00622D1D">
        <w:rPr>
          <w:rFonts w:ascii="Times New Roman" w:hAnsi="Times New Roman" w:cs="Times New Roman"/>
          <w:sz w:val="24"/>
          <w:szCs w:val="24"/>
        </w:rPr>
        <w:t xml:space="preserve">was </w:t>
      </w:r>
      <w:r w:rsidR="00DF0EFF">
        <w:rPr>
          <w:rFonts w:ascii="Times New Roman" w:hAnsi="Times New Roman" w:cs="Times New Roman"/>
          <w:sz w:val="24"/>
          <w:szCs w:val="24"/>
        </w:rPr>
        <w:t xml:space="preserve">largely </w:t>
      </w:r>
      <w:r w:rsidR="00C532FC">
        <w:rPr>
          <w:rFonts w:ascii="Times New Roman" w:hAnsi="Times New Roman" w:cs="Times New Roman"/>
          <w:sz w:val="24"/>
          <w:szCs w:val="24"/>
        </w:rPr>
        <w:t>influenced by the adverse impact of the European debt crisis on demand conditions.  H</w:t>
      </w:r>
      <w:r w:rsidR="001302CE">
        <w:rPr>
          <w:rFonts w:ascii="Times New Roman" w:hAnsi="Times New Roman" w:cs="Times New Roman"/>
          <w:sz w:val="24"/>
          <w:szCs w:val="24"/>
        </w:rPr>
        <w:t>owever, g</w:t>
      </w:r>
      <w:r w:rsidR="00DF0EFF">
        <w:rPr>
          <w:rFonts w:ascii="Times New Roman" w:hAnsi="Times New Roman" w:cs="Times New Roman"/>
          <w:sz w:val="24"/>
          <w:szCs w:val="24"/>
        </w:rPr>
        <w:t xml:space="preserve">rowth in the United </w:t>
      </w:r>
      <w:r w:rsidR="00C532FC">
        <w:rPr>
          <w:rFonts w:ascii="Times New Roman" w:hAnsi="Times New Roman" w:cs="Times New Roman"/>
          <w:sz w:val="24"/>
          <w:szCs w:val="24"/>
        </w:rPr>
        <w:t>States of America</w:t>
      </w:r>
      <w:r w:rsidR="00A45093">
        <w:rPr>
          <w:rFonts w:ascii="Times New Roman" w:hAnsi="Times New Roman" w:cs="Times New Roman"/>
          <w:sz w:val="24"/>
          <w:szCs w:val="24"/>
        </w:rPr>
        <w:t xml:space="preserve"> (USA)</w:t>
      </w:r>
      <w:r w:rsidR="00C532FC">
        <w:rPr>
          <w:rFonts w:ascii="Times New Roman" w:hAnsi="Times New Roman" w:cs="Times New Roman"/>
          <w:sz w:val="24"/>
          <w:szCs w:val="24"/>
        </w:rPr>
        <w:t xml:space="preserve"> is estimated to have accelerated in the review quarter, reflecting increases in consumption and investment expenditure. </w:t>
      </w:r>
      <w:r w:rsidR="007658EF">
        <w:rPr>
          <w:rFonts w:ascii="Times New Roman" w:hAnsi="Times New Roman" w:cs="Times New Roman"/>
          <w:sz w:val="24"/>
          <w:szCs w:val="24"/>
        </w:rPr>
        <w:t xml:space="preserve"> In light of the estimate for the December quarter, global growth for 2011 is adjudged to have been slower than originally expected.  The forecast for global growth for the fiscal year </w:t>
      </w:r>
      <w:r w:rsidR="00D7534B">
        <w:rPr>
          <w:rFonts w:ascii="Times New Roman" w:hAnsi="Times New Roman" w:cs="Times New Roman"/>
          <w:sz w:val="24"/>
          <w:szCs w:val="24"/>
        </w:rPr>
        <w:t xml:space="preserve">2011/12 </w:t>
      </w:r>
      <w:r w:rsidR="00B85C3E">
        <w:rPr>
          <w:rFonts w:ascii="Times New Roman" w:hAnsi="Times New Roman" w:cs="Times New Roman"/>
          <w:sz w:val="24"/>
          <w:szCs w:val="24"/>
        </w:rPr>
        <w:t xml:space="preserve">is also a bit more pessimistic. </w:t>
      </w:r>
    </w:p>
    <w:p w:rsidR="00B85C3E" w:rsidRDefault="00B85C3E" w:rsidP="00D7534B">
      <w:pPr>
        <w:spacing w:after="0"/>
        <w:jc w:val="both"/>
        <w:rPr>
          <w:rFonts w:ascii="Times New Roman" w:hAnsi="Times New Roman" w:cs="Times New Roman"/>
          <w:sz w:val="24"/>
          <w:szCs w:val="24"/>
        </w:rPr>
      </w:pPr>
    </w:p>
    <w:p w:rsidR="00655134" w:rsidRDefault="003B5C0E" w:rsidP="00D7534B">
      <w:pPr>
        <w:spacing w:after="0"/>
        <w:jc w:val="both"/>
        <w:rPr>
          <w:rFonts w:ascii="Times New Roman" w:hAnsi="Times New Roman" w:cs="Times New Roman"/>
          <w:sz w:val="24"/>
          <w:szCs w:val="24"/>
        </w:rPr>
      </w:pPr>
      <w:r>
        <w:rPr>
          <w:rFonts w:ascii="Times New Roman" w:hAnsi="Times New Roman" w:cs="Times New Roman"/>
          <w:sz w:val="24"/>
          <w:szCs w:val="24"/>
        </w:rPr>
        <w:t>The</w:t>
      </w:r>
      <w:r w:rsidR="00357194">
        <w:rPr>
          <w:rFonts w:ascii="Times New Roman" w:hAnsi="Times New Roman" w:cs="Times New Roman"/>
          <w:sz w:val="24"/>
          <w:szCs w:val="24"/>
        </w:rPr>
        <w:t xml:space="preserve"> prices of grains continued to fall on the </w:t>
      </w:r>
      <w:r>
        <w:rPr>
          <w:rFonts w:ascii="Times New Roman" w:hAnsi="Times New Roman" w:cs="Times New Roman"/>
          <w:sz w:val="24"/>
          <w:szCs w:val="24"/>
        </w:rPr>
        <w:t xml:space="preserve">international </w:t>
      </w:r>
      <w:r w:rsidR="00357194">
        <w:rPr>
          <w:rFonts w:ascii="Times New Roman" w:hAnsi="Times New Roman" w:cs="Times New Roman"/>
          <w:sz w:val="24"/>
          <w:szCs w:val="24"/>
        </w:rPr>
        <w:t xml:space="preserve">market in the December quarter, reflecting the impact of low global demand as well as favourable weather conditions in major producing countries.  </w:t>
      </w:r>
      <w:r w:rsidR="00861D64">
        <w:rPr>
          <w:rFonts w:ascii="Times New Roman" w:hAnsi="Times New Roman" w:cs="Times New Roman"/>
          <w:sz w:val="24"/>
          <w:szCs w:val="24"/>
        </w:rPr>
        <w:t>These factors are expected to continue to put downward pressure on grains prices in the near</w:t>
      </w:r>
      <w:r w:rsidR="00AD5F09">
        <w:rPr>
          <w:rFonts w:ascii="Times New Roman" w:hAnsi="Times New Roman" w:cs="Times New Roman"/>
          <w:sz w:val="24"/>
          <w:szCs w:val="24"/>
        </w:rPr>
        <w:t xml:space="preserve"> </w:t>
      </w:r>
      <w:r w:rsidR="00861D64">
        <w:rPr>
          <w:rFonts w:ascii="Times New Roman" w:hAnsi="Times New Roman" w:cs="Times New Roman"/>
          <w:sz w:val="24"/>
          <w:szCs w:val="24"/>
        </w:rPr>
        <w:t>term.  In contrast</w:t>
      </w:r>
      <w:r w:rsidR="00357194">
        <w:rPr>
          <w:rFonts w:ascii="Times New Roman" w:hAnsi="Times New Roman" w:cs="Times New Roman"/>
          <w:sz w:val="24"/>
          <w:szCs w:val="24"/>
        </w:rPr>
        <w:t xml:space="preserve">, the average price of crude oil rose by 4.8 per cent for the quarter in the context of better-than-expected macroeconomic conditions in the USA and falling inventory levels.  The </w:t>
      </w:r>
      <w:r w:rsidR="00837EF9">
        <w:rPr>
          <w:rFonts w:ascii="Times New Roman" w:hAnsi="Times New Roman" w:cs="Times New Roman"/>
          <w:sz w:val="24"/>
          <w:szCs w:val="24"/>
        </w:rPr>
        <w:t xml:space="preserve">Bank is currently anticipating a </w:t>
      </w:r>
      <w:r w:rsidR="00D7534B">
        <w:rPr>
          <w:rFonts w:ascii="Times New Roman" w:hAnsi="Times New Roman" w:cs="Times New Roman"/>
          <w:sz w:val="24"/>
          <w:szCs w:val="24"/>
        </w:rPr>
        <w:t>moderation</w:t>
      </w:r>
      <w:r w:rsidR="00837EF9">
        <w:rPr>
          <w:rFonts w:ascii="Times New Roman" w:hAnsi="Times New Roman" w:cs="Times New Roman"/>
          <w:sz w:val="24"/>
          <w:szCs w:val="24"/>
        </w:rPr>
        <w:t xml:space="preserve"> in the average price of crude oil for the near</w:t>
      </w:r>
      <w:r w:rsidR="00AD5F09">
        <w:rPr>
          <w:rFonts w:ascii="Times New Roman" w:hAnsi="Times New Roman" w:cs="Times New Roman"/>
          <w:sz w:val="24"/>
          <w:szCs w:val="24"/>
        </w:rPr>
        <w:t xml:space="preserve"> </w:t>
      </w:r>
      <w:r w:rsidR="00837EF9">
        <w:rPr>
          <w:rFonts w:ascii="Times New Roman" w:hAnsi="Times New Roman" w:cs="Times New Roman"/>
          <w:sz w:val="24"/>
          <w:szCs w:val="24"/>
        </w:rPr>
        <w:t>term.  However, there are upside risks to this forecast. In particular,</w:t>
      </w:r>
      <w:r w:rsidR="00861D64">
        <w:rPr>
          <w:rFonts w:ascii="Times New Roman" w:hAnsi="Times New Roman" w:cs="Times New Roman"/>
          <w:sz w:val="24"/>
          <w:szCs w:val="24"/>
        </w:rPr>
        <w:t xml:space="preserve"> </w:t>
      </w:r>
      <w:r w:rsidR="00837EF9">
        <w:rPr>
          <w:rFonts w:ascii="Times New Roman" w:hAnsi="Times New Roman" w:cs="Times New Roman"/>
          <w:sz w:val="24"/>
          <w:szCs w:val="24"/>
        </w:rPr>
        <w:t xml:space="preserve">higher-than-expected demand in the USA associated with stronger growth in that </w:t>
      </w:r>
      <w:r w:rsidR="00861D64">
        <w:rPr>
          <w:rFonts w:ascii="Times New Roman" w:hAnsi="Times New Roman" w:cs="Times New Roman"/>
          <w:sz w:val="24"/>
          <w:szCs w:val="24"/>
        </w:rPr>
        <w:t xml:space="preserve">economy </w:t>
      </w:r>
      <w:r w:rsidR="00837EF9">
        <w:rPr>
          <w:rFonts w:ascii="Times New Roman" w:hAnsi="Times New Roman" w:cs="Times New Roman"/>
          <w:sz w:val="24"/>
          <w:szCs w:val="24"/>
        </w:rPr>
        <w:t>could put upward pressure on prices.  This could be exacerbated by the</w:t>
      </w:r>
      <w:r w:rsidR="00861D64">
        <w:rPr>
          <w:rFonts w:ascii="Times New Roman" w:hAnsi="Times New Roman" w:cs="Times New Roman"/>
          <w:sz w:val="24"/>
          <w:szCs w:val="24"/>
        </w:rPr>
        <w:t xml:space="preserve"> recent geo-political tensions, particularly related to Iran. </w:t>
      </w:r>
    </w:p>
    <w:p w:rsidR="00861D64" w:rsidRDefault="00861D64" w:rsidP="00D7534B">
      <w:pPr>
        <w:spacing w:after="0"/>
        <w:jc w:val="both"/>
        <w:rPr>
          <w:rFonts w:ascii="Times New Roman" w:hAnsi="Times New Roman" w:cs="Times New Roman"/>
          <w:sz w:val="24"/>
          <w:szCs w:val="24"/>
        </w:rPr>
      </w:pPr>
    </w:p>
    <w:p w:rsidR="00861D64" w:rsidRDefault="00861D64" w:rsidP="00D7534B">
      <w:pPr>
        <w:spacing w:after="0"/>
        <w:jc w:val="both"/>
        <w:rPr>
          <w:rFonts w:ascii="Times New Roman" w:hAnsi="Times New Roman" w:cs="Times New Roman"/>
          <w:b/>
          <w:sz w:val="24"/>
          <w:szCs w:val="24"/>
        </w:rPr>
      </w:pPr>
    </w:p>
    <w:p w:rsidR="00732184" w:rsidRDefault="00732184" w:rsidP="00D7534B">
      <w:pPr>
        <w:spacing w:after="0"/>
        <w:jc w:val="both"/>
        <w:rPr>
          <w:rFonts w:ascii="Times New Roman" w:hAnsi="Times New Roman" w:cs="Times New Roman"/>
          <w:b/>
          <w:sz w:val="24"/>
          <w:szCs w:val="24"/>
        </w:rPr>
      </w:pPr>
      <w:r>
        <w:rPr>
          <w:rFonts w:ascii="Times New Roman" w:hAnsi="Times New Roman" w:cs="Times New Roman"/>
          <w:b/>
          <w:sz w:val="24"/>
          <w:szCs w:val="24"/>
        </w:rPr>
        <w:t>Developments in the Domestic Economy</w:t>
      </w:r>
    </w:p>
    <w:p w:rsidR="00732184" w:rsidRDefault="00732184"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The Bank </w:t>
      </w:r>
      <w:r w:rsidR="00C40BF2">
        <w:rPr>
          <w:rFonts w:ascii="Times New Roman" w:hAnsi="Times New Roman" w:cs="Times New Roman"/>
          <w:sz w:val="24"/>
          <w:szCs w:val="24"/>
        </w:rPr>
        <w:t xml:space="preserve">maintained an unchanged policy stance </w:t>
      </w:r>
      <w:r>
        <w:rPr>
          <w:rFonts w:ascii="Times New Roman" w:hAnsi="Times New Roman" w:cs="Times New Roman"/>
          <w:sz w:val="24"/>
          <w:szCs w:val="24"/>
        </w:rPr>
        <w:t xml:space="preserve">in the </w:t>
      </w:r>
      <w:r w:rsidR="00C40BF2">
        <w:rPr>
          <w:rFonts w:ascii="Times New Roman" w:hAnsi="Times New Roman" w:cs="Times New Roman"/>
          <w:sz w:val="24"/>
          <w:szCs w:val="24"/>
        </w:rPr>
        <w:t>December</w:t>
      </w:r>
      <w:r>
        <w:rPr>
          <w:rFonts w:ascii="Times New Roman" w:hAnsi="Times New Roman" w:cs="Times New Roman"/>
          <w:sz w:val="24"/>
          <w:szCs w:val="24"/>
        </w:rPr>
        <w:t xml:space="preserve"> 2011 quarter.  </w:t>
      </w:r>
      <w:r w:rsidR="00C40BF2">
        <w:rPr>
          <w:rFonts w:ascii="Times New Roman" w:hAnsi="Times New Roman" w:cs="Times New Roman"/>
          <w:sz w:val="24"/>
          <w:szCs w:val="24"/>
        </w:rPr>
        <w:t xml:space="preserve">This was in the context of heightened uncertainty in </w:t>
      </w:r>
      <w:r w:rsidR="00156EC4">
        <w:rPr>
          <w:rFonts w:ascii="Times New Roman" w:hAnsi="Times New Roman" w:cs="Times New Roman"/>
          <w:sz w:val="24"/>
          <w:szCs w:val="24"/>
        </w:rPr>
        <w:t xml:space="preserve">both the external and domestic </w:t>
      </w:r>
      <w:r w:rsidR="00837EF9">
        <w:rPr>
          <w:rFonts w:ascii="Times New Roman" w:hAnsi="Times New Roman" w:cs="Times New Roman"/>
          <w:sz w:val="24"/>
          <w:szCs w:val="24"/>
        </w:rPr>
        <w:t>financial markets</w:t>
      </w:r>
      <w:r w:rsidR="00156EC4">
        <w:rPr>
          <w:rFonts w:ascii="Times New Roman" w:hAnsi="Times New Roman" w:cs="Times New Roman"/>
          <w:sz w:val="24"/>
          <w:szCs w:val="24"/>
        </w:rPr>
        <w:t xml:space="preserve">. </w:t>
      </w:r>
      <w:r w:rsidRPr="001E3745">
        <w:rPr>
          <w:rFonts w:ascii="Times New Roman" w:hAnsi="Times New Roman" w:cs="Times New Roman"/>
          <w:sz w:val="24"/>
          <w:szCs w:val="24"/>
        </w:rPr>
        <w:t>The</w:t>
      </w:r>
      <w:r w:rsidR="00156EC4">
        <w:rPr>
          <w:rFonts w:ascii="Times New Roman" w:hAnsi="Times New Roman" w:cs="Times New Roman"/>
          <w:sz w:val="24"/>
          <w:szCs w:val="24"/>
        </w:rPr>
        <w:t xml:space="preserve"> uncertainty in the </w:t>
      </w:r>
      <w:r w:rsidR="00837EF9">
        <w:rPr>
          <w:rFonts w:ascii="Times New Roman" w:hAnsi="Times New Roman" w:cs="Times New Roman"/>
          <w:sz w:val="24"/>
          <w:szCs w:val="24"/>
        </w:rPr>
        <w:t xml:space="preserve">international financial markets </w:t>
      </w:r>
      <w:r w:rsidR="00156EC4">
        <w:rPr>
          <w:rFonts w:ascii="Times New Roman" w:hAnsi="Times New Roman" w:cs="Times New Roman"/>
          <w:sz w:val="24"/>
          <w:szCs w:val="24"/>
        </w:rPr>
        <w:t xml:space="preserve">was largely related to the fear of an untidy resolution of the European debt crisis. </w:t>
      </w:r>
      <w:r w:rsidR="00837EF9">
        <w:rPr>
          <w:rFonts w:ascii="Times New Roman" w:hAnsi="Times New Roman" w:cs="Times New Roman"/>
          <w:sz w:val="24"/>
          <w:szCs w:val="24"/>
        </w:rPr>
        <w:t xml:space="preserve"> </w:t>
      </w:r>
      <w:r w:rsidR="00156EC4">
        <w:rPr>
          <w:rFonts w:ascii="Times New Roman" w:hAnsi="Times New Roman" w:cs="Times New Roman"/>
          <w:sz w:val="24"/>
          <w:szCs w:val="24"/>
        </w:rPr>
        <w:t xml:space="preserve">For the domestic economy, there were concerns about the </w:t>
      </w:r>
      <w:r w:rsidR="00156EC4">
        <w:rPr>
          <w:rFonts w:ascii="Times New Roman" w:hAnsi="Times New Roman" w:cs="Times New Roman"/>
          <w:sz w:val="24"/>
          <w:szCs w:val="24"/>
        </w:rPr>
        <w:lastRenderedPageBreak/>
        <w:t>delay in re-engaging the International Monetary Fund</w:t>
      </w:r>
      <w:r w:rsidR="00590A38">
        <w:rPr>
          <w:rFonts w:ascii="Times New Roman" w:hAnsi="Times New Roman" w:cs="Times New Roman"/>
          <w:sz w:val="24"/>
          <w:szCs w:val="24"/>
        </w:rPr>
        <w:t xml:space="preserve"> (IMF)</w:t>
      </w:r>
      <w:r w:rsidR="00156EC4">
        <w:rPr>
          <w:rFonts w:ascii="Times New Roman" w:hAnsi="Times New Roman" w:cs="Times New Roman"/>
          <w:sz w:val="24"/>
          <w:szCs w:val="24"/>
        </w:rPr>
        <w:t xml:space="preserve"> in discussions on Jamaica’s medium-term economic programme and</w:t>
      </w:r>
      <w:r w:rsidR="00837EF9">
        <w:rPr>
          <w:rFonts w:ascii="Times New Roman" w:hAnsi="Times New Roman" w:cs="Times New Roman"/>
          <w:sz w:val="24"/>
          <w:szCs w:val="24"/>
        </w:rPr>
        <w:t xml:space="preserve"> uncertainty regarding the continuation of </w:t>
      </w:r>
      <w:r w:rsidR="00156EC4">
        <w:rPr>
          <w:rFonts w:ascii="Times New Roman" w:hAnsi="Times New Roman" w:cs="Times New Roman"/>
          <w:sz w:val="24"/>
          <w:szCs w:val="24"/>
        </w:rPr>
        <w:t xml:space="preserve">the </w:t>
      </w:r>
      <w:r w:rsidR="00837EF9">
        <w:rPr>
          <w:rFonts w:ascii="Times New Roman" w:hAnsi="Times New Roman" w:cs="Times New Roman"/>
          <w:sz w:val="24"/>
          <w:szCs w:val="24"/>
        </w:rPr>
        <w:t xml:space="preserve">process of </w:t>
      </w:r>
      <w:r w:rsidR="00156EC4">
        <w:rPr>
          <w:rFonts w:ascii="Times New Roman" w:hAnsi="Times New Roman" w:cs="Times New Roman"/>
          <w:sz w:val="24"/>
          <w:szCs w:val="24"/>
        </w:rPr>
        <w:t xml:space="preserve">fiscal consolidation </w:t>
      </w:r>
      <w:r w:rsidR="00590A38">
        <w:rPr>
          <w:rFonts w:ascii="Times New Roman" w:hAnsi="Times New Roman" w:cs="Times New Roman"/>
          <w:sz w:val="24"/>
          <w:szCs w:val="24"/>
        </w:rPr>
        <w:t xml:space="preserve">which commenced in </w:t>
      </w:r>
      <w:r w:rsidR="00AD5F09">
        <w:rPr>
          <w:rFonts w:ascii="Times New Roman" w:hAnsi="Times New Roman" w:cs="Times New Roman"/>
          <w:sz w:val="24"/>
          <w:szCs w:val="24"/>
        </w:rPr>
        <w:t>2010</w:t>
      </w:r>
      <w:r w:rsidR="00590A38">
        <w:rPr>
          <w:rFonts w:ascii="Times New Roman" w:hAnsi="Times New Roman" w:cs="Times New Roman"/>
          <w:sz w:val="24"/>
          <w:szCs w:val="24"/>
        </w:rPr>
        <w:t xml:space="preserve">.  These reservations intensified with the then imminent </w:t>
      </w:r>
      <w:r w:rsidR="00156EC4">
        <w:rPr>
          <w:rFonts w:ascii="Times New Roman" w:hAnsi="Times New Roman" w:cs="Times New Roman"/>
          <w:sz w:val="24"/>
          <w:szCs w:val="24"/>
        </w:rPr>
        <w:t xml:space="preserve">general election. </w:t>
      </w:r>
      <w:r w:rsidRPr="001E3745">
        <w:rPr>
          <w:rFonts w:ascii="Times New Roman" w:hAnsi="Times New Roman" w:cs="Times New Roman"/>
          <w:sz w:val="24"/>
          <w:szCs w:val="24"/>
        </w:rPr>
        <w:t xml:space="preserve"> </w:t>
      </w:r>
      <w:r w:rsidR="00590A38">
        <w:rPr>
          <w:rFonts w:ascii="Times New Roman" w:hAnsi="Times New Roman" w:cs="Times New Roman"/>
          <w:sz w:val="24"/>
          <w:szCs w:val="24"/>
        </w:rPr>
        <w:t>Against this background</w:t>
      </w:r>
      <w:r w:rsidR="00156EC4">
        <w:rPr>
          <w:rFonts w:ascii="Times New Roman" w:hAnsi="Times New Roman" w:cs="Times New Roman"/>
          <w:sz w:val="24"/>
          <w:szCs w:val="24"/>
        </w:rPr>
        <w:t xml:space="preserve">, the </w:t>
      </w:r>
      <w:r w:rsidR="00590A38">
        <w:rPr>
          <w:rFonts w:ascii="Times New Roman" w:hAnsi="Times New Roman" w:cs="Times New Roman"/>
          <w:sz w:val="24"/>
          <w:szCs w:val="24"/>
        </w:rPr>
        <w:t xml:space="preserve">Bank maintained the </w:t>
      </w:r>
      <w:r w:rsidRPr="001E3745">
        <w:rPr>
          <w:rFonts w:ascii="Times New Roman" w:hAnsi="Times New Roman" w:cs="Times New Roman"/>
          <w:sz w:val="24"/>
          <w:szCs w:val="24"/>
        </w:rPr>
        <w:t>interest rate payable on 30-day certificate</w:t>
      </w:r>
      <w:r w:rsidR="001E3745" w:rsidRPr="0032720D">
        <w:rPr>
          <w:rFonts w:ascii="Times New Roman" w:hAnsi="Times New Roman" w:cs="Times New Roman"/>
          <w:sz w:val="24"/>
          <w:szCs w:val="24"/>
        </w:rPr>
        <w:t>s</w:t>
      </w:r>
      <w:r w:rsidRPr="001E3745">
        <w:rPr>
          <w:rFonts w:ascii="Times New Roman" w:hAnsi="Times New Roman" w:cs="Times New Roman"/>
          <w:sz w:val="24"/>
          <w:szCs w:val="24"/>
        </w:rPr>
        <w:t xml:space="preserve"> of deposit </w:t>
      </w:r>
      <w:r w:rsidR="00165CA2">
        <w:rPr>
          <w:rFonts w:ascii="Times New Roman" w:hAnsi="Times New Roman" w:cs="Times New Roman"/>
          <w:sz w:val="24"/>
          <w:szCs w:val="24"/>
        </w:rPr>
        <w:t>at 6.25</w:t>
      </w:r>
      <w:r w:rsidR="00C73D52" w:rsidRPr="001E3745">
        <w:rPr>
          <w:rFonts w:ascii="Times New Roman" w:hAnsi="Times New Roman" w:cs="Times New Roman"/>
          <w:sz w:val="24"/>
          <w:szCs w:val="24"/>
        </w:rPr>
        <w:t xml:space="preserve"> per cent</w:t>
      </w:r>
      <w:r w:rsidR="00590A38">
        <w:rPr>
          <w:rFonts w:ascii="Times New Roman" w:hAnsi="Times New Roman" w:cs="Times New Roman"/>
          <w:sz w:val="24"/>
          <w:szCs w:val="24"/>
        </w:rPr>
        <w:t xml:space="preserve"> throughout the quarter</w:t>
      </w:r>
      <w:r w:rsidR="00C73D52">
        <w:rPr>
          <w:rFonts w:ascii="Times New Roman" w:hAnsi="Times New Roman" w:cs="Times New Roman"/>
          <w:sz w:val="24"/>
          <w:szCs w:val="24"/>
        </w:rPr>
        <w:t xml:space="preserve">.  </w:t>
      </w:r>
    </w:p>
    <w:p w:rsidR="00167994" w:rsidRDefault="00167994" w:rsidP="00D7534B">
      <w:pPr>
        <w:spacing w:after="0"/>
        <w:jc w:val="both"/>
        <w:rPr>
          <w:rFonts w:ascii="Times New Roman" w:hAnsi="Times New Roman" w:cs="Times New Roman"/>
          <w:sz w:val="24"/>
          <w:szCs w:val="24"/>
        </w:rPr>
      </w:pPr>
    </w:p>
    <w:p w:rsidR="00993190" w:rsidRDefault="00590A38" w:rsidP="00D7534B">
      <w:pPr>
        <w:spacing w:after="0"/>
        <w:jc w:val="both"/>
        <w:rPr>
          <w:rFonts w:ascii="Times New Roman" w:hAnsi="Times New Roman" w:cs="Times New Roman"/>
          <w:sz w:val="24"/>
          <w:szCs w:val="24"/>
        </w:rPr>
      </w:pPr>
      <w:r>
        <w:rPr>
          <w:rFonts w:ascii="Times New Roman" w:hAnsi="Times New Roman" w:cs="Times New Roman"/>
          <w:sz w:val="24"/>
          <w:szCs w:val="24"/>
        </w:rPr>
        <w:t>For the review quarter</w:t>
      </w:r>
      <w:r w:rsidR="00B311A2">
        <w:rPr>
          <w:rFonts w:ascii="Times New Roman" w:hAnsi="Times New Roman" w:cs="Times New Roman"/>
          <w:sz w:val="24"/>
          <w:szCs w:val="24"/>
        </w:rPr>
        <w:t>, the performances of inflation and real GDP growth were largely in line with the forecasts we shared with you at the last briefing.  In this regard, h</w:t>
      </w:r>
      <w:r w:rsidR="00993190">
        <w:rPr>
          <w:rFonts w:ascii="Times New Roman" w:hAnsi="Times New Roman" w:cs="Times New Roman"/>
          <w:sz w:val="24"/>
          <w:szCs w:val="24"/>
        </w:rPr>
        <w:t xml:space="preserve">eadline inflation was </w:t>
      </w:r>
      <w:r w:rsidR="00165CA2">
        <w:rPr>
          <w:rFonts w:ascii="Times New Roman" w:hAnsi="Times New Roman" w:cs="Times New Roman"/>
          <w:sz w:val="24"/>
          <w:szCs w:val="24"/>
        </w:rPr>
        <w:t>1.</w:t>
      </w:r>
      <w:r w:rsidR="00E638CA">
        <w:rPr>
          <w:rFonts w:ascii="Times New Roman" w:hAnsi="Times New Roman" w:cs="Times New Roman"/>
          <w:sz w:val="24"/>
          <w:szCs w:val="24"/>
        </w:rPr>
        <w:t>3</w:t>
      </w:r>
      <w:r w:rsidR="00993190">
        <w:rPr>
          <w:rFonts w:ascii="Times New Roman" w:hAnsi="Times New Roman" w:cs="Times New Roman"/>
          <w:sz w:val="24"/>
          <w:szCs w:val="24"/>
        </w:rPr>
        <w:t xml:space="preserve"> per cent for the </w:t>
      </w:r>
      <w:r w:rsidR="00165CA2">
        <w:rPr>
          <w:rFonts w:ascii="Times New Roman" w:hAnsi="Times New Roman" w:cs="Times New Roman"/>
          <w:sz w:val="24"/>
          <w:szCs w:val="24"/>
        </w:rPr>
        <w:t xml:space="preserve">December </w:t>
      </w:r>
      <w:r w:rsidR="00993190">
        <w:rPr>
          <w:rFonts w:ascii="Times New Roman" w:hAnsi="Times New Roman" w:cs="Times New Roman"/>
          <w:sz w:val="24"/>
          <w:szCs w:val="24"/>
        </w:rPr>
        <w:t>2011 quarter, within the forecast range of 1.</w:t>
      </w:r>
      <w:r w:rsidR="00165CA2">
        <w:rPr>
          <w:rFonts w:ascii="Times New Roman" w:hAnsi="Times New Roman" w:cs="Times New Roman"/>
          <w:sz w:val="24"/>
          <w:szCs w:val="24"/>
        </w:rPr>
        <w:t>0</w:t>
      </w:r>
      <w:r w:rsidR="00993190">
        <w:rPr>
          <w:rFonts w:ascii="Times New Roman" w:hAnsi="Times New Roman" w:cs="Times New Roman"/>
          <w:sz w:val="24"/>
          <w:szCs w:val="24"/>
        </w:rPr>
        <w:t xml:space="preserve"> per cent to 2.</w:t>
      </w:r>
      <w:r w:rsidR="00165CA2">
        <w:rPr>
          <w:rFonts w:ascii="Times New Roman" w:hAnsi="Times New Roman" w:cs="Times New Roman"/>
          <w:sz w:val="24"/>
          <w:szCs w:val="24"/>
        </w:rPr>
        <w:t>0</w:t>
      </w:r>
      <w:r w:rsidR="00993190">
        <w:rPr>
          <w:rFonts w:ascii="Times New Roman" w:hAnsi="Times New Roman" w:cs="Times New Roman"/>
          <w:sz w:val="24"/>
          <w:szCs w:val="24"/>
        </w:rPr>
        <w:t xml:space="preserve"> per cent.  The outturn also compared favourably with the </w:t>
      </w:r>
      <w:r w:rsidR="00E638CA">
        <w:rPr>
          <w:rFonts w:ascii="Times New Roman" w:hAnsi="Times New Roman" w:cs="Times New Roman"/>
          <w:sz w:val="24"/>
          <w:szCs w:val="24"/>
        </w:rPr>
        <w:t xml:space="preserve">2.1 per cent recorded for the September 2011 quarter as well as the average of 2.9 per cent for the </w:t>
      </w:r>
      <w:r w:rsidR="00B311A2">
        <w:rPr>
          <w:rFonts w:ascii="Times New Roman" w:hAnsi="Times New Roman" w:cs="Times New Roman"/>
          <w:sz w:val="24"/>
          <w:szCs w:val="24"/>
        </w:rPr>
        <w:t xml:space="preserve">five </w:t>
      </w:r>
      <w:r w:rsidR="00E638CA">
        <w:rPr>
          <w:rFonts w:ascii="Times New Roman" w:hAnsi="Times New Roman" w:cs="Times New Roman"/>
          <w:sz w:val="24"/>
          <w:szCs w:val="24"/>
        </w:rPr>
        <w:t>previous December quarters.  Given the outturn for the</w:t>
      </w:r>
      <w:r w:rsidR="00B311A2">
        <w:rPr>
          <w:rFonts w:ascii="Times New Roman" w:hAnsi="Times New Roman" w:cs="Times New Roman"/>
          <w:sz w:val="24"/>
          <w:szCs w:val="24"/>
        </w:rPr>
        <w:t xml:space="preserve"> December</w:t>
      </w:r>
      <w:r w:rsidR="00E638CA">
        <w:rPr>
          <w:rFonts w:ascii="Times New Roman" w:hAnsi="Times New Roman" w:cs="Times New Roman"/>
          <w:sz w:val="24"/>
          <w:szCs w:val="24"/>
        </w:rPr>
        <w:t xml:space="preserve"> quarter, inflation for 2011 was 6.0 per cent, 5.7 percentage points lower than the outturn for 2010</w:t>
      </w:r>
      <w:r w:rsidR="00D7534B">
        <w:rPr>
          <w:rFonts w:ascii="Times New Roman" w:hAnsi="Times New Roman" w:cs="Times New Roman"/>
          <w:sz w:val="24"/>
          <w:szCs w:val="24"/>
        </w:rPr>
        <w:t xml:space="preserve"> and </w:t>
      </w:r>
      <w:r w:rsidR="00E638CA">
        <w:rPr>
          <w:rFonts w:ascii="Times New Roman" w:hAnsi="Times New Roman" w:cs="Times New Roman"/>
          <w:sz w:val="24"/>
          <w:szCs w:val="24"/>
        </w:rPr>
        <w:t>the lowest annual rate of</w:t>
      </w:r>
      <w:r w:rsidR="003A72A4">
        <w:rPr>
          <w:rFonts w:ascii="Times New Roman" w:hAnsi="Times New Roman" w:cs="Times New Roman"/>
          <w:sz w:val="24"/>
          <w:szCs w:val="24"/>
        </w:rPr>
        <w:t xml:space="preserve"> general</w:t>
      </w:r>
      <w:r w:rsidR="00E638CA">
        <w:rPr>
          <w:rFonts w:ascii="Times New Roman" w:hAnsi="Times New Roman" w:cs="Times New Roman"/>
          <w:sz w:val="24"/>
          <w:szCs w:val="24"/>
        </w:rPr>
        <w:t xml:space="preserve"> price increase</w:t>
      </w:r>
      <w:r w:rsidR="003A72A4">
        <w:rPr>
          <w:rFonts w:ascii="Times New Roman" w:hAnsi="Times New Roman" w:cs="Times New Roman"/>
          <w:sz w:val="24"/>
          <w:szCs w:val="24"/>
        </w:rPr>
        <w:t>s</w:t>
      </w:r>
      <w:r w:rsidR="00E638CA">
        <w:rPr>
          <w:rFonts w:ascii="Times New Roman" w:hAnsi="Times New Roman" w:cs="Times New Roman"/>
          <w:sz w:val="24"/>
          <w:szCs w:val="24"/>
        </w:rPr>
        <w:t xml:space="preserve"> since 2006.  In addition, for 2011</w:t>
      </w:r>
      <w:r w:rsidR="00BE442E">
        <w:rPr>
          <w:rFonts w:ascii="Times New Roman" w:hAnsi="Times New Roman" w:cs="Times New Roman"/>
          <w:sz w:val="24"/>
          <w:szCs w:val="24"/>
        </w:rPr>
        <w:t xml:space="preserve">, all the Bank’s measures of </w:t>
      </w:r>
      <w:r w:rsidR="00E638CA">
        <w:rPr>
          <w:rFonts w:ascii="Times New Roman" w:hAnsi="Times New Roman" w:cs="Times New Roman"/>
          <w:sz w:val="24"/>
          <w:szCs w:val="24"/>
        </w:rPr>
        <w:t xml:space="preserve">underlying </w:t>
      </w:r>
      <w:r w:rsidR="00BE442E">
        <w:rPr>
          <w:rFonts w:ascii="Times New Roman" w:hAnsi="Times New Roman" w:cs="Times New Roman"/>
          <w:sz w:val="24"/>
          <w:szCs w:val="24"/>
        </w:rPr>
        <w:t xml:space="preserve">inflation were below the rates </w:t>
      </w:r>
      <w:r w:rsidR="003A72A4">
        <w:rPr>
          <w:rFonts w:ascii="Times New Roman" w:hAnsi="Times New Roman" w:cs="Times New Roman"/>
          <w:sz w:val="24"/>
          <w:szCs w:val="24"/>
        </w:rPr>
        <w:t>for 2010.</w:t>
      </w:r>
    </w:p>
    <w:p w:rsidR="00167994" w:rsidRDefault="00167994" w:rsidP="00D7534B">
      <w:pPr>
        <w:spacing w:after="0"/>
        <w:jc w:val="both"/>
        <w:rPr>
          <w:rFonts w:ascii="Times New Roman" w:hAnsi="Times New Roman" w:cs="Times New Roman"/>
          <w:sz w:val="24"/>
          <w:szCs w:val="24"/>
        </w:rPr>
      </w:pPr>
    </w:p>
    <w:p w:rsidR="00E85E0B" w:rsidRDefault="003A72A4" w:rsidP="00D7534B">
      <w:pPr>
        <w:spacing w:after="0"/>
        <w:jc w:val="both"/>
        <w:rPr>
          <w:rFonts w:ascii="Times New Roman" w:hAnsi="Times New Roman" w:cs="Times New Roman"/>
          <w:sz w:val="24"/>
          <w:szCs w:val="24"/>
        </w:rPr>
      </w:pPr>
      <w:r>
        <w:rPr>
          <w:rFonts w:ascii="Times New Roman" w:hAnsi="Times New Roman" w:cs="Times New Roman"/>
          <w:sz w:val="24"/>
          <w:szCs w:val="24"/>
        </w:rPr>
        <w:t>The relatively low i</w:t>
      </w:r>
      <w:r w:rsidR="00BE442E">
        <w:rPr>
          <w:rFonts w:ascii="Times New Roman" w:hAnsi="Times New Roman" w:cs="Times New Roman"/>
          <w:sz w:val="24"/>
          <w:szCs w:val="24"/>
        </w:rPr>
        <w:t xml:space="preserve">nflation </w:t>
      </w:r>
      <w:r>
        <w:rPr>
          <w:rFonts w:ascii="Times New Roman" w:hAnsi="Times New Roman" w:cs="Times New Roman"/>
          <w:sz w:val="24"/>
          <w:szCs w:val="24"/>
        </w:rPr>
        <w:t xml:space="preserve">outturn for </w:t>
      </w:r>
      <w:r w:rsidR="00BE442E">
        <w:rPr>
          <w:rFonts w:ascii="Times New Roman" w:hAnsi="Times New Roman" w:cs="Times New Roman"/>
          <w:sz w:val="24"/>
          <w:szCs w:val="24"/>
        </w:rPr>
        <w:t xml:space="preserve">the review quarter largely reflected </w:t>
      </w:r>
      <w:r>
        <w:rPr>
          <w:rFonts w:ascii="Times New Roman" w:hAnsi="Times New Roman" w:cs="Times New Roman"/>
          <w:sz w:val="24"/>
          <w:szCs w:val="24"/>
        </w:rPr>
        <w:t>the dampening impact of increased supplies of some domestic agriculture commodities, reinforced by the protracted period of relative stability in the exchange rate</w:t>
      </w:r>
      <w:r w:rsidR="00C524DA">
        <w:rPr>
          <w:rFonts w:ascii="Times New Roman" w:hAnsi="Times New Roman" w:cs="Times New Roman"/>
          <w:sz w:val="24"/>
          <w:szCs w:val="24"/>
        </w:rPr>
        <w:t xml:space="preserve"> (depreciation of </w:t>
      </w:r>
      <w:r w:rsidR="00B311A2">
        <w:rPr>
          <w:rFonts w:ascii="Times New Roman" w:hAnsi="Times New Roman" w:cs="Times New Roman"/>
          <w:sz w:val="24"/>
          <w:szCs w:val="24"/>
        </w:rPr>
        <w:t>0.86</w:t>
      </w:r>
      <w:r w:rsidR="00C524DA">
        <w:rPr>
          <w:rFonts w:ascii="Times New Roman" w:hAnsi="Times New Roman" w:cs="Times New Roman"/>
          <w:sz w:val="24"/>
          <w:szCs w:val="24"/>
        </w:rPr>
        <w:t xml:space="preserve"> per cent for the calendar year)</w:t>
      </w:r>
      <w:r>
        <w:rPr>
          <w:rFonts w:ascii="Times New Roman" w:hAnsi="Times New Roman" w:cs="Times New Roman"/>
          <w:sz w:val="24"/>
          <w:szCs w:val="24"/>
        </w:rPr>
        <w:t xml:space="preserve"> and the persistence of weak </w:t>
      </w:r>
      <w:r w:rsidR="00D7534B">
        <w:rPr>
          <w:rFonts w:ascii="Times New Roman" w:hAnsi="Times New Roman" w:cs="Times New Roman"/>
          <w:sz w:val="24"/>
          <w:szCs w:val="24"/>
        </w:rPr>
        <w:t xml:space="preserve">but improving </w:t>
      </w:r>
      <w:r>
        <w:rPr>
          <w:rFonts w:ascii="Times New Roman" w:hAnsi="Times New Roman" w:cs="Times New Roman"/>
          <w:sz w:val="24"/>
          <w:szCs w:val="24"/>
        </w:rPr>
        <w:t xml:space="preserve">domestic demand. </w:t>
      </w:r>
      <w:r w:rsidR="00B311A2">
        <w:rPr>
          <w:rFonts w:ascii="Times New Roman" w:hAnsi="Times New Roman" w:cs="Times New Roman"/>
          <w:sz w:val="24"/>
          <w:szCs w:val="24"/>
        </w:rPr>
        <w:t xml:space="preserve"> </w:t>
      </w:r>
      <w:r>
        <w:rPr>
          <w:rFonts w:ascii="Times New Roman" w:hAnsi="Times New Roman" w:cs="Times New Roman"/>
          <w:sz w:val="24"/>
          <w:szCs w:val="24"/>
        </w:rPr>
        <w:t xml:space="preserve">In this regard, the inflationary impulses in the quarter emanated from higher prices for processed food and energy, associated with the increase in the cost of crude oil as well as </w:t>
      </w:r>
      <w:r w:rsidR="00BE62EF">
        <w:rPr>
          <w:rFonts w:ascii="Times New Roman" w:hAnsi="Times New Roman" w:cs="Times New Roman"/>
          <w:sz w:val="24"/>
          <w:szCs w:val="24"/>
        </w:rPr>
        <w:t>seasonally higher</w:t>
      </w:r>
      <w:r>
        <w:rPr>
          <w:rFonts w:ascii="Times New Roman" w:hAnsi="Times New Roman" w:cs="Times New Roman"/>
          <w:sz w:val="24"/>
          <w:szCs w:val="24"/>
        </w:rPr>
        <w:t xml:space="preserve"> demand </w:t>
      </w:r>
      <w:r w:rsidR="00BE62EF">
        <w:rPr>
          <w:rFonts w:ascii="Times New Roman" w:hAnsi="Times New Roman" w:cs="Times New Roman"/>
          <w:sz w:val="24"/>
          <w:szCs w:val="24"/>
        </w:rPr>
        <w:t>during</w:t>
      </w:r>
      <w:r>
        <w:rPr>
          <w:rFonts w:ascii="Times New Roman" w:hAnsi="Times New Roman" w:cs="Times New Roman"/>
          <w:sz w:val="24"/>
          <w:szCs w:val="24"/>
        </w:rPr>
        <w:t xml:space="preserve"> the Christmas holidays. </w:t>
      </w:r>
    </w:p>
    <w:p w:rsidR="00C524DA" w:rsidRDefault="00C524DA" w:rsidP="00D7534B">
      <w:pPr>
        <w:spacing w:after="0"/>
        <w:jc w:val="both"/>
        <w:rPr>
          <w:rFonts w:ascii="Times New Roman" w:hAnsi="Times New Roman" w:cs="Times New Roman"/>
          <w:sz w:val="24"/>
          <w:szCs w:val="24"/>
        </w:rPr>
      </w:pPr>
    </w:p>
    <w:p w:rsidR="00C524DA" w:rsidRDefault="00C524DA"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In tandem with the reduction in inflation, there was improvement in real sector activities in the review quarter.  The Bank’s estimates suggest that real GDP growth strengthened within the range of 1.0 per cent to 2.0 per cent for the December 2011 quarter, relative to the estimated expansion of 0.6 per cent for the September quarter.  The estimated performance in the review quarter primarily reflected strong expansion in </w:t>
      </w:r>
      <w:r w:rsidRPr="00B311A2">
        <w:rPr>
          <w:rFonts w:ascii="Times New Roman" w:hAnsi="Times New Roman" w:cs="Times New Roman"/>
          <w:b/>
          <w:i/>
          <w:sz w:val="24"/>
          <w:szCs w:val="24"/>
        </w:rPr>
        <w:t>Agriculture, Forestry &amp; Fishing</w:t>
      </w:r>
      <w:r w:rsidR="00502606">
        <w:rPr>
          <w:rFonts w:ascii="Times New Roman" w:hAnsi="Times New Roman" w:cs="Times New Roman"/>
          <w:sz w:val="24"/>
          <w:szCs w:val="24"/>
        </w:rPr>
        <w:t xml:space="preserve"> and </w:t>
      </w:r>
      <w:r w:rsidR="007D30D3" w:rsidRPr="00B311A2">
        <w:rPr>
          <w:rFonts w:ascii="Times New Roman" w:hAnsi="Times New Roman" w:cs="Times New Roman"/>
          <w:b/>
          <w:i/>
          <w:sz w:val="24"/>
          <w:szCs w:val="24"/>
        </w:rPr>
        <w:t>Mining &amp; Quarrying</w:t>
      </w:r>
      <w:r w:rsidR="00502606">
        <w:rPr>
          <w:rFonts w:ascii="Times New Roman" w:hAnsi="Times New Roman" w:cs="Times New Roman"/>
          <w:b/>
          <w:i/>
          <w:sz w:val="24"/>
          <w:szCs w:val="24"/>
        </w:rPr>
        <w:t>.</w:t>
      </w:r>
      <w:r>
        <w:rPr>
          <w:rFonts w:ascii="Times New Roman" w:hAnsi="Times New Roman" w:cs="Times New Roman"/>
          <w:sz w:val="24"/>
          <w:szCs w:val="24"/>
        </w:rPr>
        <w:t xml:space="preserve">  </w:t>
      </w:r>
    </w:p>
    <w:p w:rsidR="003A72A4" w:rsidRDefault="003A72A4" w:rsidP="00D7534B">
      <w:pPr>
        <w:spacing w:after="0"/>
        <w:jc w:val="both"/>
        <w:rPr>
          <w:rFonts w:ascii="Times New Roman" w:hAnsi="Times New Roman" w:cs="Times New Roman"/>
          <w:sz w:val="24"/>
          <w:szCs w:val="24"/>
        </w:rPr>
      </w:pPr>
    </w:p>
    <w:p w:rsidR="003A72A4" w:rsidRDefault="003A72A4" w:rsidP="00D7534B">
      <w:pPr>
        <w:spacing w:after="0"/>
        <w:jc w:val="both"/>
        <w:rPr>
          <w:rFonts w:ascii="Times New Roman" w:hAnsi="Times New Roman" w:cs="Times New Roman"/>
          <w:sz w:val="24"/>
          <w:szCs w:val="24"/>
        </w:rPr>
      </w:pPr>
    </w:p>
    <w:p w:rsidR="00910F47" w:rsidRPr="00612849" w:rsidRDefault="00910F47" w:rsidP="00D7534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Outlook for the </w:t>
      </w:r>
      <w:r w:rsidR="007D30D3">
        <w:rPr>
          <w:rFonts w:ascii="Times New Roman" w:hAnsi="Times New Roman" w:cs="Times New Roman"/>
          <w:b/>
          <w:sz w:val="28"/>
          <w:szCs w:val="28"/>
        </w:rPr>
        <w:t xml:space="preserve">March </w:t>
      </w:r>
      <w:r>
        <w:rPr>
          <w:rFonts w:ascii="Times New Roman" w:hAnsi="Times New Roman" w:cs="Times New Roman"/>
          <w:b/>
          <w:sz w:val="28"/>
          <w:szCs w:val="28"/>
        </w:rPr>
        <w:t>201</w:t>
      </w:r>
      <w:r w:rsidR="007D30D3">
        <w:rPr>
          <w:rFonts w:ascii="Times New Roman" w:hAnsi="Times New Roman" w:cs="Times New Roman"/>
          <w:b/>
          <w:sz w:val="28"/>
          <w:szCs w:val="28"/>
        </w:rPr>
        <w:t>2</w:t>
      </w:r>
      <w:r>
        <w:rPr>
          <w:rFonts w:ascii="Times New Roman" w:hAnsi="Times New Roman" w:cs="Times New Roman"/>
          <w:b/>
          <w:sz w:val="28"/>
          <w:szCs w:val="28"/>
        </w:rPr>
        <w:t xml:space="preserve"> Q</w:t>
      </w:r>
      <w:r w:rsidRPr="00612849">
        <w:rPr>
          <w:rFonts w:ascii="Times New Roman" w:hAnsi="Times New Roman" w:cs="Times New Roman"/>
          <w:b/>
          <w:sz w:val="28"/>
          <w:szCs w:val="28"/>
        </w:rPr>
        <w:t>uarter</w:t>
      </w:r>
      <w:r>
        <w:rPr>
          <w:rFonts w:ascii="Times New Roman" w:hAnsi="Times New Roman" w:cs="Times New Roman"/>
          <w:b/>
          <w:sz w:val="28"/>
          <w:szCs w:val="28"/>
        </w:rPr>
        <w:t xml:space="preserve"> &amp; </w:t>
      </w:r>
      <w:r w:rsidR="00642DC3">
        <w:rPr>
          <w:rFonts w:ascii="Times New Roman" w:hAnsi="Times New Roman" w:cs="Times New Roman"/>
          <w:b/>
          <w:sz w:val="28"/>
          <w:szCs w:val="28"/>
        </w:rPr>
        <w:t>Fiscal Year 2011</w:t>
      </w:r>
      <w:r>
        <w:rPr>
          <w:rFonts w:ascii="Times New Roman" w:hAnsi="Times New Roman" w:cs="Times New Roman"/>
          <w:b/>
          <w:sz w:val="28"/>
          <w:szCs w:val="28"/>
        </w:rPr>
        <w:t>/12</w:t>
      </w:r>
    </w:p>
    <w:p w:rsidR="00642DC3" w:rsidRDefault="00642DC3" w:rsidP="00D7534B">
      <w:pPr>
        <w:spacing w:after="0"/>
        <w:jc w:val="both"/>
        <w:rPr>
          <w:rFonts w:ascii="Times New Roman" w:hAnsi="Times New Roman" w:cs="Times New Roman"/>
          <w:sz w:val="24"/>
          <w:szCs w:val="24"/>
        </w:rPr>
      </w:pPr>
    </w:p>
    <w:p w:rsidR="00625ACC" w:rsidRDefault="009A34CB"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Domestic </w:t>
      </w:r>
      <w:r w:rsidR="00607993">
        <w:rPr>
          <w:rFonts w:ascii="Times New Roman" w:hAnsi="Times New Roman" w:cs="Times New Roman"/>
          <w:sz w:val="24"/>
          <w:szCs w:val="24"/>
        </w:rPr>
        <w:t>inflation is projected to be in the range of 1.</w:t>
      </w:r>
      <w:r w:rsidR="00612849">
        <w:rPr>
          <w:rFonts w:ascii="Times New Roman" w:hAnsi="Times New Roman" w:cs="Times New Roman"/>
          <w:sz w:val="24"/>
          <w:szCs w:val="24"/>
        </w:rPr>
        <w:t>0</w:t>
      </w:r>
      <w:r w:rsidR="00607993">
        <w:rPr>
          <w:rFonts w:ascii="Times New Roman" w:hAnsi="Times New Roman" w:cs="Times New Roman"/>
          <w:sz w:val="24"/>
          <w:szCs w:val="24"/>
        </w:rPr>
        <w:t xml:space="preserve"> per cent to 2.0 per cent</w:t>
      </w:r>
      <w:r>
        <w:rPr>
          <w:rFonts w:ascii="Times New Roman" w:hAnsi="Times New Roman" w:cs="Times New Roman"/>
          <w:sz w:val="24"/>
          <w:szCs w:val="24"/>
        </w:rPr>
        <w:t xml:space="preserve"> for the March 2012 quarter</w:t>
      </w:r>
      <w:r w:rsidR="00612849">
        <w:rPr>
          <w:rFonts w:ascii="Times New Roman" w:hAnsi="Times New Roman" w:cs="Times New Roman"/>
          <w:sz w:val="24"/>
          <w:szCs w:val="24"/>
        </w:rPr>
        <w:t xml:space="preserve">, </w:t>
      </w:r>
      <w:r>
        <w:rPr>
          <w:rFonts w:ascii="Times New Roman" w:hAnsi="Times New Roman" w:cs="Times New Roman"/>
          <w:sz w:val="24"/>
          <w:szCs w:val="24"/>
        </w:rPr>
        <w:t xml:space="preserve">largely similar to the </w:t>
      </w:r>
      <w:r w:rsidR="00612849">
        <w:rPr>
          <w:rFonts w:ascii="Times New Roman" w:hAnsi="Times New Roman" w:cs="Times New Roman"/>
          <w:sz w:val="24"/>
          <w:szCs w:val="24"/>
        </w:rPr>
        <w:t xml:space="preserve">outturn for the </w:t>
      </w:r>
      <w:r>
        <w:rPr>
          <w:rFonts w:ascii="Times New Roman" w:hAnsi="Times New Roman" w:cs="Times New Roman"/>
          <w:sz w:val="24"/>
          <w:szCs w:val="24"/>
        </w:rPr>
        <w:t xml:space="preserve">December </w:t>
      </w:r>
      <w:r w:rsidR="00612849">
        <w:rPr>
          <w:rFonts w:ascii="Times New Roman" w:hAnsi="Times New Roman" w:cs="Times New Roman"/>
          <w:sz w:val="24"/>
          <w:szCs w:val="24"/>
        </w:rPr>
        <w:t>quarter</w:t>
      </w:r>
      <w:r w:rsidR="00607993">
        <w:rPr>
          <w:rFonts w:ascii="Times New Roman" w:hAnsi="Times New Roman" w:cs="Times New Roman"/>
          <w:sz w:val="24"/>
          <w:szCs w:val="24"/>
        </w:rPr>
        <w:t xml:space="preserve">.  </w:t>
      </w:r>
      <w:r>
        <w:rPr>
          <w:rFonts w:ascii="Times New Roman" w:hAnsi="Times New Roman" w:cs="Times New Roman"/>
          <w:sz w:val="24"/>
          <w:szCs w:val="24"/>
        </w:rPr>
        <w:t>Underpinning this outlook is t</w:t>
      </w:r>
      <w:r w:rsidR="00607993">
        <w:rPr>
          <w:rFonts w:ascii="Times New Roman" w:hAnsi="Times New Roman" w:cs="Times New Roman"/>
          <w:sz w:val="24"/>
          <w:szCs w:val="24"/>
        </w:rPr>
        <w:t xml:space="preserve">he forecast </w:t>
      </w:r>
      <w:r>
        <w:rPr>
          <w:rFonts w:ascii="Times New Roman" w:hAnsi="Times New Roman" w:cs="Times New Roman"/>
          <w:sz w:val="24"/>
          <w:szCs w:val="24"/>
        </w:rPr>
        <w:t xml:space="preserve">for a decline in </w:t>
      </w:r>
      <w:r w:rsidR="00607993">
        <w:rPr>
          <w:rFonts w:ascii="Times New Roman" w:hAnsi="Times New Roman" w:cs="Times New Roman"/>
          <w:sz w:val="24"/>
          <w:szCs w:val="24"/>
        </w:rPr>
        <w:t>imported inflation</w:t>
      </w:r>
      <w:r>
        <w:rPr>
          <w:rFonts w:ascii="Times New Roman" w:hAnsi="Times New Roman" w:cs="Times New Roman"/>
          <w:sz w:val="24"/>
          <w:szCs w:val="24"/>
        </w:rPr>
        <w:t xml:space="preserve"> </w:t>
      </w:r>
      <w:r w:rsidR="006413D2">
        <w:rPr>
          <w:rFonts w:ascii="Times New Roman" w:hAnsi="Times New Roman" w:cs="Times New Roman"/>
          <w:sz w:val="24"/>
          <w:szCs w:val="24"/>
        </w:rPr>
        <w:t xml:space="preserve">supported by relative stability in the exchange rate.  </w:t>
      </w:r>
      <w:r>
        <w:rPr>
          <w:rFonts w:ascii="Times New Roman" w:hAnsi="Times New Roman" w:cs="Times New Roman"/>
          <w:sz w:val="24"/>
          <w:szCs w:val="24"/>
        </w:rPr>
        <w:t xml:space="preserve">In addition, </w:t>
      </w:r>
      <w:r w:rsidR="006413D2">
        <w:rPr>
          <w:rFonts w:ascii="Times New Roman" w:hAnsi="Times New Roman" w:cs="Times New Roman"/>
          <w:sz w:val="24"/>
          <w:szCs w:val="24"/>
        </w:rPr>
        <w:t xml:space="preserve">inflation expectations and </w:t>
      </w:r>
      <w:r w:rsidR="00607993">
        <w:rPr>
          <w:rFonts w:ascii="Times New Roman" w:hAnsi="Times New Roman" w:cs="Times New Roman"/>
          <w:sz w:val="24"/>
          <w:szCs w:val="24"/>
        </w:rPr>
        <w:t>domestic capacity conditions</w:t>
      </w:r>
      <w:r>
        <w:rPr>
          <w:rFonts w:ascii="Times New Roman" w:hAnsi="Times New Roman" w:cs="Times New Roman"/>
          <w:sz w:val="24"/>
          <w:szCs w:val="24"/>
        </w:rPr>
        <w:t xml:space="preserve"> are expected to be relatively stable</w:t>
      </w:r>
      <w:r w:rsidR="00607993">
        <w:rPr>
          <w:rFonts w:ascii="Times New Roman" w:hAnsi="Times New Roman" w:cs="Times New Roman"/>
          <w:sz w:val="24"/>
          <w:szCs w:val="24"/>
        </w:rPr>
        <w:t xml:space="preserve">. </w:t>
      </w:r>
      <w:r w:rsidR="00190AC8">
        <w:rPr>
          <w:rFonts w:ascii="Times New Roman" w:hAnsi="Times New Roman" w:cs="Times New Roman"/>
          <w:sz w:val="24"/>
          <w:szCs w:val="24"/>
        </w:rPr>
        <w:t xml:space="preserve">The inflation </w:t>
      </w:r>
      <w:r w:rsidR="00A438D7">
        <w:rPr>
          <w:rFonts w:ascii="Times New Roman" w:hAnsi="Times New Roman" w:cs="Times New Roman"/>
          <w:sz w:val="24"/>
          <w:szCs w:val="24"/>
        </w:rPr>
        <w:t>rate</w:t>
      </w:r>
      <w:r w:rsidR="00190AC8">
        <w:rPr>
          <w:rFonts w:ascii="Times New Roman" w:hAnsi="Times New Roman" w:cs="Times New Roman"/>
          <w:sz w:val="24"/>
          <w:szCs w:val="24"/>
        </w:rPr>
        <w:t xml:space="preserve"> for January, as reported by </w:t>
      </w:r>
      <w:r w:rsidR="00AD5F09">
        <w:rPr>
          <w:rFonts w:ascii="Times New Roman" w:hAnsi="Times New Roman" w:cs="Times New Roman"/>
          <w:sz w:val="24"/>
          <w:szCs w:val="24"/>
        </w:rPr>
        <w:t>the Statistical Institute of Jamaica (</w:t>
      </w:r>
      <w:r w:rsidR="00190AC8">
        <w:rPr>
          <w:rFonts w:ascii="Times New Roman" w:hAnsi="Times New Roman" w:cs="Times New Roman"/>
          <w:sz w:val="24"/>
          <w:szCs w:val="24"/>
        </w:rPr>
        <w:t>STATIN</w:t>
      </w:r>
      <w:r w:rsidR="00AD5F09">
        <w:rPr>
          <w:rFonts w:ascii="Times New Roman" w:hAnsi="Times New Roman" w:cs="Times New Roman"/>
          <w:sz w:val="24"/>
          <w:szCs w:val="24"/>
        </w:rPr>
        <w:t>)</w:t>
      </w:r>
      <w:r w:rsidR="00190AC8">
        <w:rPr>
          <w:rFonts w:ascii="Times New Roman" w:hAnsi="Times New Roman" w:cs="Times New Roman"/>
          <w:sz w:val="24"/>
          <w:szCs w:val="24"/>
        </w:rPr>
        <w:t>, was 0.4 per cent, similar to the rate in the previous two months</w:t>
      </w:r>
      <w:r w:rsidR="00A438D7">
        <w:rPr>
          <w:rFonts w:ascii="Times New Roman" w:hAnsi="Times New Roman" w:cs="Times New Roman"/>
          <w:sz w:val="24"/>
          <w:szCs w:val="24"/>
        </w:rPr>
        <w:t xml:space="preserve">. </w:t>
      </w:r>
      <w:r w:rsidR="00AD5F09">
        <w:rPr>
          <w:rFonts w:ascii="Times New Roman" w:hAnsi="Times New Roman" w:cs="Times New Roman"/>
          <w:sz w:val="24"/>
          <w:szCs w:val="24"/>
        </w:rPr>
        <w:t xml:space="preserve"> </w:t>
      </w:r>
      <w:r w:rsidR="00A438D7">
        <w:rPr>
          <w:rFonts w:ascii="Times New Roman" w:hAnsi="Times New Roman" w:cs="Times New Roman"/>
          <w:sz w:val="24"/>
          <w:szCs w:val="24"/>
        </w:rPr>
        <w:t>This outturn is</w:t>
      </w:r>
      <w:r w:rsidR="00190AC8">
        <w:rPr>
          <w:rFonts w:ascii="Times New Roman" w:hAnsi="Times New Roman" w:cs="Times New Roman"/>
          <w:sz w:val="24"/>
          <w:szCs w:val="24"/>
        </w:rPr>
        <w:t xml:space="preserve"> in </w:t>
      </w:r>
      <w:r w:rsidR="00190AC8">
        <w:rPr>
          <w:rFonts w:ascii="Times New Roman" w:hAnsi="Times New Roman" w:cs="Times New Roman"/>
          <w:sz w:val="24"/>
          <w:szCs w:val="24"/>
        </w:rPr>
        <w:lastRenderedPageBreak/>
        <w:t>line with the Bank’s expectations for the month as well as the 1.0 per cent to 2.0 per cent forecast for the March 2012 quarter</w:t>
      </w:r>
      <w:r w:rsidR="00AD5F09">
        <w:rPr>
          <w:rFonts w:ascii="Times New Roman" w:hAnsi="Times New Roman" w:cs="Times New Roman"/>
          <w:sz w:val="24"/>
          <w:szCs w:val="24"/>
        </w:rPr>
        <w:t xml:space="preserve">.  </w:t>
      </w:r>
      <w:r w:rsidR="00502606">
        <w:rPr>
          <w:rFonts w:ascii="Times New Roman" w:hAnsi="Times New Roman" w:cs="Times New Roman"/>
          <w:sz w:val="24"/>
          <w:szCs w:val="24"/>
        </w:rPr>
        <w:t>Given th</w:t>
      </w:r>
      <w:r w:rsidR="006B62A1">
        <w:rPr>
          <w:rFonts w:ascii="Times New Roman" w:hAnsi="Times New Roman" w:cs="Times New Roman"/>
          <w:sz w:val="24"/>
          <w:szCs w:val="24"/>
        </w:rPr>
        <w:t>e</w:t>
      </w:r>
      <w:r w:rsidR="00502606">
        <w:rPr>
          <w:rFonts w:ascii="Times New Roman" w:hAnsi="Times New Roman" w:cs="Times New Roman"/>
          <w:sz w:val="24"/>
          <w:szCs w:val="24"/>
        </w:rPr>
        <w:t xml:space="preserve"> projection for the March</w:t>
      </w:r>
      <w:r w:rsidR="00486749">
        <w:rPr>
          <w:rFonts w:ascii="Times New Roman" w:hAnsi="Times New Roman" w:cs="Times New Roman"/>
          <w:sz w:val="24"/>
          <w:szCs w:val="24"/>
        </w:rPr>
        <w:t xml:space="preserve"> 2012</w:t>
      </w:r>
      <w:r w:rsidR="00502606">
        <w:rPr>
          <w:rFonts w:ascii="Times New Roman" w:hAnsi="Times New Roman" w:cs="Times New Roman"/>
          <w:sz w:val="24"/>
          <w:szCs w:val="24"/>
        </w:rPr>
        <w:t xml:space="preserve"> quarter</w:t>
      </w:r>
      <w:r w:rsidR="00625ACC">
        <w:rPr>
          <w:rFonts w:ascii="Times New Roman" w:hAnsi="Times New Roman" w:cs="Times New Roman"/>
          <w:sz w:val="24"/>
          <w:szCs w:val="24"/>
        </w:rPr>
        <w:t>, the Bank has maintained its forecast f</w:t>
      </w:r>
      <w:r w:rsidR="00486749">
        <w:rPr>
          <w:rFonts w:ascii="Times New Roman" w:hAnsi="Times New Roman" w:cs="Times New Roman"/>
          <w:sz w:val="24"/>
          <w:szCs w:val="24"/>
        </w:rPr>
        <w:t xml:space="preserve">or inflation </w:t>
      </w:r>
      <w:r w:rsidR="00625ACC">
        <w:rPr>
          <w:rFonts w:ascii="Times New Roman" w:hAnsi="Times New Roman" w:cs="Times New Roman"/>
          <w:sz w:val="24"/>
          <w:szCs w:val="24"/>
        </w:rPr>
        <w:t xml:space="preserve">in the target range of 6.0 per cent to 8.0 per cent for FY2011/12.   </w:t>
      </w:r>
    </w:p>
    <w:p w:rsidR="00625ACC" w:rsidRDefault="00625ACC" w:rsidP="00D7534B">
      <w:pPr>
        <w:spacing w:after="0"/>
        <w:jc w:val="both"/>
        <w:rPr>
          <w:rFonts w:ascii="Times New Roman" w:hAnsi="Times New Roman" w:cs="Times New Roman"/>
          <w:sz w:val="24"/>
          <w:szCs w:val="24"/>
        </w:rPr>
      </w:pPr>
    </w:p>
    <w:p w:rsidR="00607993" w:rsidRDefault="00625ACC"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It should be noted that the outlook for inflation is </w:t>
      </w:r>
      <w:r w:rsidR="00502606">
        <w:rPr>
          <w:rFonts w:ascii="Times New Roman" w:hAnsi="Times New Roman" w:cs="Times New Roman"/>
          <w:sz w:val="24"/>
          <w:szCs w:val="24"/>
        </w:rPr>
        <w:t>supported</w:t>
      </w:r>
      <w:r>
        <w:rPr>
          <w:rFonts w:ascii="Times New Roman" w:hAnsi="Times New Roman" w:cs="Times New Roman"/>
          <w:sz w:val="24"/>
          <w:szCs w:val="24"/>
        </w:rPr>
        <w:t xml:space="preserve"> by the results of the Bank’s Inflation Expectations Survey which is undertaken </w:t>
      </w:r>
      <w:r w:rsidR="00502606">
        <w:rPr>
          <w:rFonts w:ascii="Times New Roman" w:hAnsi="Times New Roman" w:cs="Times New Roman"/>
          <w:sz w:val="24"/>
          <w:szCs w:val="24"/>
        </w:rPr>
        <w:t xml:space="preserve">quarterly </w:t>
      </w:r>
      <w:r>
        <w:rPr>
          <w:rFonts w:ascii="Times New Roman" w:hAnsi="Times New Roman" w:cs="Times New Roman"/>
          <w:sz w:val="24"/>
          <w:szCs w:val="24"/>
        </w:rPr>
        <w:t xml:space="preserve">by STATIN.  In particular, the survey undertaken in the December </w:t>
      </w:r>
      <w:r w:rsidR="00502606">
        <w:rPr>
          <w:rFonts w:ascii="Times New Roman" w:hAnsi="Times New Roman" w:cs="Times New Roman"/>
          <w:sz w:val="24"/>
          <w:szCs w:val="24"/>
        </w:rPr>
        <w:t xml:space="preserve">2011 </w:t>
      </w:r>
      <w:r>
        <w:rPr>
          <w:rFonts w:ascii="Times New Roman" w:hAnsi="Times New Roman" w:cs="Times New Roman"/>
          <w:sz w:val="24"/>
          <w:szCs w:val="24"/>
        </w:rPr>
        <w:t xml:space="preserve">quarter indicated that the level of inflation expectations has remained fairly stable since the March 2011 quarter.  </w:t>
      </w:r>
      <w:r w:rsidR="008326E8">
        <w:rPr>
          <w:rFonts w:ascii="Times New Roman" w:hAnsi="Times New Roman" w:cs="Times New Roman"/>
          <w:sz w:val="24"/>
          <w:szCs w:val="24"/>
        </w:rPr>
        <w:t xml:space="preserve">In addition, </w:t>
      </w:r>
      <w:r w:rsidR="004E4ECB">
        <w:rPr>
          <w:rFonts w:ascii="Times New Roman" w:hAnsi="Times New Roman" w:cs="Times New Roman"/>
          <w:sz w:val="24"/>
          <w:szCs w:val="24"/>
        </w:rPr>
        <w:t xml:space="preserve">respondents’ expectations of future depreciation in the exchange rate were largely consistent with the movement over the past year. </w:t>
      </w:r>
      <w:r w:rsidR="00106BAB">
        <w:rPr>
          <w:rFonts w:ascii="Times New Roman" w:hAnsi="Times New Roman" w:cs="Times New Roman"/>
          <w:sz w:val="24"/>
          <w:szCs w:val="24"/>
        </w:rPr>
        <w:t>Th</w:t>
      </w:r>
      <w:r w:rsidR="004E4ECB">
        <w:rPr>
          <w:rFonts w:ascii="Times New Roman" w:hAnsi="Times New Roman" w:cs="Times New Roman"/>
          <w:sz w:val="24"/>
          <w:szCs w:val="24"/>
        </w:rPr>
        <w:t>ese responses are</w:t>
      </w:r>
      <w:r w:rsidR="00106BAB">
        <w:rPr>
          <w:rFonts w:ascii="Times New Roman" w:hAnsi="Times New Roman" w:cs="Times New Roman"/>
          <w:sz w:val="24"/>
          <w:szCs w:val="24"/>
        </w:rPr>
        <w:t xml:space="preserve"> encouraging as we gradually move towards an inflation targeting framework.</w:t>
      </w:r>
    </w:p>
    <w:p w:rsidR="00313981" w:rsidRDefault="00313981" w:rsidP="00D7534B">
      <w:pPr>
        <w:spacing w:after="0"/>
        <w:jc w:val="both"/>
        <w:rPr>
          <w:rFonts w:ascii="Times New Roman" w:hAnsi="Times New Roman" w:cs="Times New Roman"/>
          <w:sz w:val="24"/>
          <w:szCs w:val="24"/>
        </w:rPr>
      </w:pPr>
    </w:p>
    <w:p w:rsidR="007C7FB8" w:rsidRDefault="007C7FB8" w:rsidP="00D7534B">
      <w:pPr>
        <w:spacing w:after="0"/>
        <w:jc w:val="both"/>
        <w:rPr>
          <w:rFonts w:ascii="Times New Roman" w:hAnsi="Times New Roman" w:cs="Times New Roman"/>
          <w:sz w:val="24"/>
          <w:szCs w:val="24"/>
        </w:rPr>
      </w:pPr>
    </w:p>
    <w:p w:rsidR="00FB19D6" w:rsidRDefault="00106BAB"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respect to the forecast for output growth, the </w:t>
      </w:r>
      <w:r w:rsidR="006413D2">
        <w:rPr>
          <w:rFonts w:ascii="Times New Roman" w:hAnsi="Times New Roman" w:cs="Times New Roman"/>
          <w:sz w:val="24"/>
          <w:szCs w:val="24"/>
        </w:rPr>
        <w:t xml:space="preserve">domestic economy is projected to expand in the </w:t>
      </w:r>
      <w:r w:rsidR="00A9527A">
        <w:rPr>
          <w:rFonts w:ascii="Times New Roman" w:hAnsi="Times New Roman" w:cs="Times New Roman"/>
          <w:sz w:val="24"/>
          <w:szCs w:val="24"/>
        </w:rPr>
        <w:t xml:space="preserve">range of 1.0 per cent to 2.0 per cent for the </w:t>
      </w:r>
      <w:r w:rsidR="006413D2">
        <w:rPr>
          <w:rFonts w:ascii="Times New Roman" w:hAnsi="Times New Roman" w:cs="Times New Roman"/>
          <w:sz w:val="24"/>
          <w:szCs w:val="24"/>
        </w:rPr>
        <w:t>March 2012 quarter</w:t>
      </w:r>
      <w:r w:rsidR="00A9527A">
        <w:rPr>
          <w:rFonts w:ascii="Times New Roman" w:hAnsi="Times New Roman" w:cs="Times New Roman"/>
          <w:sz w:val="24"/>
          <w:szCs w:val="24"/>
        </w:rPr>
        <w:t>.</w:t>
      </w:r>
      <w:r w:rsidR="006413D2">
        <w:rPr>
          <w:rFonts w:ascii="Times New Roman" w:hAnsi="Times New Roman" w:cs="Times New Roman"/>
          <w:sz w:val="24"/>
          <w:szCs w:val="24"/>
        </w:rPr>
        <w:t xml:space="preserve"> </w:t>
      </w:r>
      <w:r w:rsidR="00FB19D6">
        <w:rPr>
          <w:rFonts w:ascii="Times New Roman" w:hAnsi="Times New Roman" w:cs="Times New Roman"/>
          <w:sz w:val="24"/>
          <w:szCs w:val="24"/>
        </w:rPr>
        <w:t>Th</w:t>
      </w:r>
      <w:r w:rsidR="006413D2">
        <w:rPr>
          <w:rFonts w:ascii="Times New Roman" w:hAnsi="Times New Roman" w:cs="Times New Roman"/>
          <w:sz w:val="24"/>
          <w:szCs w:val="24"/>
        </w:rPr>
        <w:t xml:space="preserve">is is predicated on </w:t>
      </w:r>
      <w:r w:rsidR="00FB19D6">
        <w:rPr>
          <w:rFonts w:ascii="Times New Roman" w:hAnsi="Times New Roman" w:cs="Times New Roman"/>
          <w:sz w:val="24"/>
          <w:szCs w:val="24"/>
        </w:rPr>
        <w:t>projected expansion</w:t>
      </w:r>
      <w:r w:rsidR="003C3CF0">
        <w:rPr>
          <w:rFonts w:ascii="Times New Roman" w:hAnsi="Times New Roman" w:cs="Times New Roman"/>
          <w:sz w:val="24"/>
          <w:szCs w:val="24"/>
        </w:rPr>
        <w:t>s</w:t>
      </w:r>
      <w:r w:rsidR="00FB19D6">
        <w:rPr>
          <w:rFonts w:ascii="Times New Roman" w:hAnsi="Times New Roman" w:cs="Times New Roman"/>
          <w:sz w:val="24"/>
          <w:szCs w:val="24"/>
        </w:rPr>
        <w:t xml:space="preserve"> in </w:t>
      </w:r>
      <w:r w:rsidR="006413D2" w:rsidRPr="006413D2">
        <w:rPr>
          <w:rFonts w:ascii="Times New Roman" w:hAnsi="Times New Roman" w:cs="Times New Roman"/>
          <w:b/>
          <w:i/>
          <w:sz w:val="24"/>
          <w:szCs w:val="24"/>
        </w:rPr>
        <w:t>Electricity</w:t>
      </w:r>
      <w:r w:rsidR="006413D2">
        <w:rPr>
          <w:rFonts w:ascii="Times New Roman" w:hAnsi="Times New Roman" w:cs="Times New Roman"/>
          <w:sz w:val="24"/>
          <w:szCs w:val="24"/>
        </w:rPr>
        <w:t xml:space="preserve"> </w:t>
      </w:r>
      <w:r w:rsidR="00FB19D6" w:rsidRPr="00FB19D6">
        <w:rPr>
          <w:rFonts w:ascii="Times New Roman" w:hAnsi="Times New Roman" w:cs="Times New Roman"/>
          <w:b/>
          <w:i/>
          <w:sz w:val="24"/>
          <w:szCs w:val="24"/>
        </w:rPr>
        <w:t xml:space="preserve">&amp; </w:t>
      </w:r>
      <w:r w:rsidR="006413D2">
        <w:rPr>
          <w:rFonts w:ascii="Times New Roman" w:hAnsi="Times New Roman" w:cs="Times New Roman"/>
          <w:b/>
          <w:i/>
          <w:sz w:val="24"/>
          <w:szCs w:val="24"/>
        </w:rPr>
        <w:t>Water Supply</w:t>
      </w:r>
      <w:r w:rsidR="00FB19D6" w:rsidRPr="00FB19D6">
        <w:rPr>
          <w:rFonts w:ascii="Times New Roman" w:hAnsi="Times New Roman" w:cs="Times New Roman"/>
          <w:b/>
          <w:i/>
          <w:sz w:val="24"/>
          <w:szCs w:val="24"/>
        </w:rPr>
        <w:t>, Hotels &amp; Restaurants, Construction</w:t>
      </w:r>
      <w:r w:rsidR="00FB19D6">
        <w:rPr>
          <w:rFonts w:ascii="Times New Roman" w:hAnsi="Times New Roman" w:cs="Times New Roman"/>
          <w:sz w:val="24"/>
          <w:szCs w:val="24"/>
        </w:rPr>
        <w:t xml:space="preserve"> and </w:t>
      </w:r>
      <w:r w:rsidR="00FB19D6" w:rsidRPr="00FB19D6">
        <w:rPr>
          <w:rFonts w:ascii="Times New Roman" w:hAnsi="Times New Roman" w:cs="Times New Roman"/>
          <w:b/>
          <w:i/>
          <w:sz w:val="24"/>
          <w:szCs w:val="24"/>
        </w:rPr>
        <w:t>Agriculture, Forestry &amp; Fishing</w:t>
      </w:r>
      <w:r w:rsidR="00FB19D6">
        <w:rPr>
          <w:rFonts w:ascii="Times New Roman" w:hAnsi="Times New Roman" w:cs="Times New Roman"/>
          <w:sz w:val="24"/>
          <w:szCs w:val="24"/>
        </w:rPr>
        <w:t>.</w:t>
      </w:r>
      <w:r w:rsidR="00C634AE">
        <w:rPr>
          <w:rFonts w:ascii="Times New Roman" w:hAnsi="Times New Roman" w:cs="Times New Roman"/>
          <w:sz w:val="24"/>
          <w:szCs w:val="24"/>
        </w:rPr>
        <w:t xml:space="preserve">  </w:t>
      </w:r>
      <w:r w:rsidR="00EC173C">
        <w:rPr>
          <w:rFonts w:ascii="Times New Roman" w:hAnsi="Times New Roman" w:cs="Times New Roman"/>
          <w:sz w:val="24"/>
          <w:szCs w:val="24"/>
        </w:rPr>
        <w:t xml:space="preserve">Given the forecast for the quarter, real GDP growth for the fiscal year </w:t>
      </w:r>
      <w:r>
        <w:rPr>
          <w:rFonts w:ascii="Times New Roman" w:hAnsi="Times New Roman" w:cs="Times New Roman"/>
          <w:sz w:val="24"/>
          <w:szCs w:val="24"/>
        </w:rPr>
        <w:t xml:space="preserve">is </w:t>
      </w:r>
      <w:r w:rsidR="00C634AE">
        <w:rPr>
          <w:rFonts w:ascii="Times New Roman" w:hAnsi="Times New Roman" w:cs="Times New Roman"/>
          <w:sz w:val="24"/>
          <w:szCs w:val="24"/>
        </w:rPr>
        <w:t xml:space="preserve">still expected to </w:t>
      </w:r>
      <w:r w:rsidR="00EC173C">
        <w:rPr>
          <w:rFonts w:ascii="Times New Roman" w:hAnsi="Times New Roman" w:cs="Times New Roman"/>
          <w:sz w:val="24"/>
          <w:szCs w:val="24"/>
        </w:rPr>
        <w:t xml:space="preserve">be </w:t>
      </w:r>
      <w:r w:rsidR="00C634AE">
        <w:rPr>
          <w:rFonts w:ascii="Times New Roman" w:hAnsi="Times New Roman" w:cs="Times New Roman"/>
          <w:sz w:val="24"/>
          <w:szCs w:val="24"/>
        </w:rPr>
        <w:t>in the range of 1.0 per cent to 2.0 per cent.</w:t>
      </w:r>
    </w:p>
    <w:p w:rsidR="00C634AE" w:rsidRDefault="00C634AE" w:rsidP="00D7534B">
      <w:pPr>
        <w:spacing w:after="0"/>
        <w:jc w:val="both"/>
        <w:rPr>
          <w:rFonts w:ascii="Times New Roman" w:hAnsi="Times New Roman" w:cs="Times New Roman"/>
          <w:sz w:val="24"/>
          <w:szCs w:val="24"/>
        </w:rPr>
      </w:pPr>
    </w:p>
    <w:p w:rsidR="00363769" w:rsidRDefault="00EC173C"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The forecast for growth in the March </w:t>
      </w:r>
      <w:r w:rsidR="00106BAB">
        <w:rPr>
          <w:rFonts w:ascii="Times New Roman" w:hAnsi="Times New Roman" w:cs="Times New Roman"/>
          <w:sz w:val="24"/>
          <w:szCs w:val="24"/>
        </w:rPr>
        <w:t xml:space="preserve">2012 </w:t>
      </w:r>
      <w:r>
        <w:rPr>
          <w:rFonts w:ascii="Times New Roman" w:hAnsi="Times New Roman" w:cs="Times New Roman"/>
          <w:sz w:val="24"/>
          <w:szCs w:val="24"/>
        </w:rPr>
        <w:t>quarter and the fiscal year is supported by the relative</w:t>
      </w:r>
      <w:r w:rsidR="004846B9">
        <w:rPr>
          <w:rFonts w:ascii="Times New Roman" w:hAnsi="Times New Roman" w:cs="Times New Roman"/>
          <w:sz w:val="24"/>
          <w:szCs w:val="24"/>
        </w:rPr>
        <w:t>ly</w:t>
      </w:r>
      <w:r>
        <w:rPr>
          <w:rFonts w:ascii="Times New Roman" w:hAnsi="Times New Roman" w:cs="Times New Roman"/>
          <w:sz w:val="24"/>
          <w:szCs w:val="24"/>
        </w:rPr>
        <w:t xml:space="preserve"> strong expansion in credit to the private sector from the commercial banks</w:t>
      </w:r>
      <w:r w:rsidR="003C3CF0">
        <w:rPr>
          <w:rFonts w:ascii="Times New Roman" w:hAnsi="Times New Roman" w:cs="Times New Roman"/>
          <w:sz w:val="24"/>
          <w:szCs w:val="24"/>
        </w:rPr>
        <w:t xml:space="preserve"> in the previous quarter</w:t>
      </w:r>
      <w:r>
        <w:rPr>
          <w:rFonts w:ascii="Times New Roman" w:hAnsi="Times New Roman" w:cs="Times New Roman"/>
          <w:sz w:val="24"/>
          <w:szCs w:val="24"/>
        </w:rPr>
        <w:t xml:space="preserve">.  </w:t>
      </w:r>
      <w:r w:rsidR="003C3CF0">
        <w:rPr>
          <w:rFonts w:ascii="Times New Roman" w:hAnsi="Times New Roman" w:cs="Times New Roman"/>
          <w:sz w:val="24"/>
          <w:szCs w:val="24"/>
        </w:rPr>
        <w:t xml:space="preserve">Private sector credit increased by 6.2 per cent in the December quarter, </w:t>
      </w:r>
      <w:r w:rsidR="00082E3E">
        <w:rPr>
          <w:rFonts w:ascii="Times New Roman" w:hAnsi="Times New Roman" w:cs="Times New Roman"/>
          <w:sz w:val="24"/>
          <w:szCs w:val="24"/>
        </w:rPr>
        <w:t xml:space="preserve">which </w:t>
      </w:r>
      <w:r w:rsidR="008326E8">
        <w:rPr>
          <w:rFonts w:ascii="Times New Roman" w:hAnsi="Times New Roman" w:cs="Times New Roman"/>
          <w:sz w:val="24"/>
          <w:szCs w:val="24"/>
        </w:rPr>
        <w:t>w</w:t>
      </w:r>
      <w:r w:rsidR="00082E3E">
        <w:rPr>
          <w:rFonts w:ascii="Times New Roman" w:hAnsi="Times New Roman" w:cs="Times New Roman"/>
          <w:sz w:val="24"/>
          <w:szCs w:val="24"/>
        </w:rPr>
        <w:t xml:space="preserve">as </w:t>
      </w:r>
      <w:r w:rsidR="00106BAB">
        <w:rPr>
          <w:rFonts w:ascii="Times New Roman" w:hAnsi="Times New Roman" w:cs="Times New Roman"/>
          <w:sz w:val="24"/>
          <w:szCs w:val="24"/>
        </w:rPr>
        <w:t xml:space="preserve">the fastest rate of growth since the June 2008 quarter.  </w:t>
      </w:r>
      <w:r>
        <w:rPr>
          <w:rFonts w:ascii="Times New Roman" w:hAnsi="Times New Roman" w:cs="Times New Roman"/>
          <w:sz w:val="24"/>
          <w:szCs w:val="24"/>
        </w:rPr>
        <w:t>Of note, the growth in private sector credit mainly reflected expansion of 7.3 per cent in loans to the business sector</w:t>
      </w:r>
      <w:r w:rsidR="003C3CF0">
        <w:rPr>
          <w:rFonts w:ascii="Times New Roman" w:hAnsi="Times New Roman" w:cs="Times New Roman"/>
          <w:sz w:val="24"/>
          <w:szCs w:val="24"/>
        </w:rPr>
        <w:t xml:space="preserve">, a reversal of the earlier trend where increases in personal loans were dominating the marginal growth in credit.  </w:t>
      </w:r>
      <w:r w:rsidR="00763924">
        <w:rPr>
          <w:rFonts w:ascii="Times New Roman" w:hAnsi="Times New Roman" w:cs="Times New Roman"/>
          <w:sz w:val="24"/>
          <w:szCs w:val="24"/>
        </w:rPr>
        <w:t xml:space="preserve"> T</w:t>
      </w:r>
      <w:r w:rsidR="004846B9">
        <w:rPr>
          <w:rFonts w:ascii="Times New Roman" w:hAnsi="Times New Roman" w:cs="Times New Roman"/>
          <w:sz w:val="24"/>
          <w:szCs w:val="24"/>
        </w:rPr>
        <w:t xml:space="preserve">he growth in credit was largely to the sectors being projected to record continued expansion for the rest of the fiscal year.  </w:t>
      </w:r>
    </w:p>
    <w:p w:rsidR="00363769" w:rsidRDefault="00363769" w:rsidP="00D7534B">
      <w:pPr>
        <w:spacing w:after="0"/>
        <w:jc w:val="both"/>
        <w:rPr>
          <w:rFonts w:ascii="Times New Roman" w:hAnsi="Times New Roman" w:cs="Times New Roman"/>
          <w:sz w:val="24"/>
          <w:szCs w:val="24"/>
        </w:rPr>
      </w:pPr>
    </w:p>
    <w:p w:rsidR="00B30BF7" w:rsidRDefault="004846B9" w:rsidP="00D7534B">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relatively strong growth in private sector credit, the </w:t>
      </w:r>
      <w:r w:rsidR="00363769">
        <w:rPr>
          <w:rFonts w:ascii="Times New Roman" w:hAnsi="Times New Roman" w:cs="Times New Roman"/>
          <w:sz w:val="24"/>
          <w:szCs w:val="24"/>
        </w:rPr>
        <w:t xml:space="preserve">Bank’s forecast for real GDP growth is reinforced by the </w:t>
      </w:r>
      <w:r>
        <w:rPr>
          <w:rFonts w:ascii="Times New Roman" w:hAnsi="Times New Roman" w:cs="Times New Roman"/>
          <w:sz w:val="24"/>
          <w:szCs w:val="24"/>
        </w:rPr>
        <w:t xml:space="preserve">results of the </w:t>
      </w:r>
      <w:r w:rsidR="00106BAB">
        <w:rPr>
          <w:rFonts w:ascii="Times New Roman" w:hAnsi="Times New Roman" w:cs="Times New Roman"/>
          <w:sz w:val="24"/>
          <w:szCs w:val="24"/>
        </w:rPr>
        <w:t xml:space="preserve">recent </w:t>
      </w:r>
      <w:r>
        <w:rPr>
          <w:rFonts w:ascii="Times New Roman" w:hAnsi="Times New Roman" w:cs="Times New Roman"/>
          <w:sz w:val="24"/>
          <w:szCs w:val="24"/>
        </w:rPr>
        <w:t xml:space="preserve">Inflation Expectations Survey </w:t>
      </w:r>
      <w:r w:rsidR="00363769">
        <w:rPr>
          <w:rFonts w:ascii="Times New Roman" w:hAnsi="Times New Roman" w:cs="Times New Roman"/>
          <w:sz w:val="24"/>
          <w:szCs w:val="24"/>
        </w:rPr>
        <w:t xml:space="preserve">which </w:t>
      </w:r>
      <w:r>
        <w:rPr>
          <w:rFonts w:ascii="Times New Roman" w:hAnsi="Times New Roman" w:cs="Times New Roman"/>
          <w:sz w:val="24"/>
          <w:szCs w:val="24"/>
        </w:rPr>
        <w:t>show</w:t>
      </w:r>
      <w:r w:rsidR="00106BAB">
        <w:rPr>
          <w:rFonts w:ascii="Times New Roman" w:hAnsi="Times New Roman" w:cs="Times New Roman"/>
          <w:sz w:val="24"/>
          <w:szCs w:val="24"/>
        </w:rPr>
        <w:t>ed</w:t>
      </w:r>
      <w:r>
        <w:rPr>
          <w:rFonts w:ascii="Times New Roman" w:hAnsi="Times New Roman" w:cs="Times New Roman"/>
          <w:sz w:val="24"/>
          <w:szCs w:val="24"/>
        </w:rPr>
        <w:t xml:space="preserve"> an </w:t>
      </w:r>
      <w:r w:rsidR="00AD5F09">
        <w:rPr>
          <w:rFonts w:ascii="Times New Roman" w:hAnsi="Times New Roman" w:cs="Times New Roman"/>
          <w:sz w:val="24"/>
          <w:szCs w:val="24"/>
        </w:rPr>
        <w:t xml:space="preserve">improving </w:t>
      </w:r>
      <w:r>
        <w:rPr>
          <w:rFonts w:ascii="Times New Roman" w:hAnsi="Times New Roman" w:cs="Times New Roman"/>
          <w:sz w:val="24"/>
          <w:szCs w:val="24"/>
        </w:rPr>
        <w:t>trend in the business sector’s perception of present economic conditions</w:t>
      </w:r>
      <w:r w:rsidR="00AD5F09">
        <w:rPr>
          <w:rFonts w:ascii="Times New Roman" w:hAnsi="Times New Roman" w:cs="Times New Roman"/>
          <w:sz w:val="24"/>
          <w:szCs w:val="24"/>
        </w:rPr>
        <w:t xml:space="preserve">.  </w:t>
      </w:r>
      <w:r w:rsidR="00363769">
        <w:rPr>
          <w:rFonts w:ascii="Times New Roman" w:hAnsi="Times New Roman" w:cs="Times New Roman"/>
          <w:sz w:val="24"/>
          <w:szCs w:val="24"/>
        </w:rPr>
        <w:t>Further</w:t>
      </w:r>
      <w:r>
        <w:rPr>
          <w:rFonts w:ascii="Times New Roman" w:hAnsi="Times New Roman" w:cs="Times New Roman"/>
          <w:sz w:val="24"/>
          <w:szCs w:val="24"/>
        </w:rPr>
        <w:t xml:space="preserve">, the perception of future economic conditions showed a sharp recovery after a decline recorded in the survey which was done in the September </w:t>
      </w:r>
      <w:r w:rsidR="00106BAB">
        <w:rPr>
          <w:rFonts w:ascii="Times New Roman" w:hAnsi="Times New Roman" w:cs="Times New Roman"/>
          <w:sz w:val="24"/>
          <w:szCs w:val="24"/>
        </w:rPr>
        <w:t xml:space="preserve">2011 </w:t>
      </w:r>
      <w:r>
        <w:rPr>
          <w:rFonts w:ascii="Times New Roman" w:hAnsi="Times New Roman" w:cs="Times New Roman"/>
          <w:sz w:val="24"/>
          <w:szCs w:val="24"/>
        </w:rPr>
        <w:t xml:space="preserve">quarter. </w:t>
      </w:r>
      <w:r w:rsidR="00363769">
        <w:rPr>
          <w:rFonts w:ascii="Times New Roman" w:hAnsi="Times New Roman" w:cs="Times New Roman"/>
          <w:sz w:val="24"/>
          <w:szCs w:val="24"/>
        </w:rPr>
        <w:t>These are encouraging signals which point to continued strengthening in real sector activities.</w:t>
      </w:r>
    </w:p>
    <w:p w:rsidR="003C69C2" w:rsidRDefault="003C69C2" w:rsidP="00D7534B">
      <w:pPr>
        <w:spacing w:after="0"/>
        <w:jc w:val="both"/>
        <w:rPr>
          <w:rFonts w:ascii="Times New Roman" w:hAnsi="Times New Roman" w:cs="Times New Roman"/>
          <w:sz w:val="24"/>
          <w:szCs w:val="24"/>
        </w:rPr>
      </w:pPr>
    </w:p>
    <w:p w:rsidR="00444611" w:rsidRDefault="00444611" w:rsidP="00D7534B">
      <w:pPr>
        <w:spacing w:after="0"/>
        <w:jc w:val="both"/>
        <w:rPr>
          <w:rFonts w:ascii="Times New Roman" w:hAnsi="Times New Roman" w:cs="Times New Roman"/>
          <w:sz w:val="24"/>
          <w:szCs w:val="24"/>
        </w:rPr>
      </w:pPr>
    </w:p>
    <w:p w:rsidR="00B62065" w:rsidRDefault="00106BAB" w:rsidP="00D7534B">
      <w:pPr>
        <w:spacing w:after="0"/>
        <w:jc w:val="both"/>
        <w:rPr>
          <w:rFonts w:ascii="Times New Roman" w:hAnsi="Times New Roman" w:cs="Times New Roman"/>
          <w:sz w:val="24"/>
          <w:szCs w:val="24"/>
        </w:rPr>
      </w:pPr>
      <w:r>
        <w:rPr>
          <w:rFonts w:ascii="Times New Roman" w:hAnsi="Times New Roman" w:cs="Times New Roman"/>
          <w:sz w:val="24"/>
          <w:szCs w:val="24"/>
        </w:rPr>
        <w:t>Finally</w:t>
      </w:r>
      <w:r w:rsidR="00444611">
        <w:rPr>
          <w:rFonts w:ascii="Times New Roman" w:hAnsi="Times New Roman" w:cs="Times New Roman"/>
          <w:sz w:val="24"/>
          <w:szCs w:val="24"/>
        </w:rPr>
        <w:t xml:space="preserve">, the </w:t>
      </w:r>
      <w:r w:rsidR="00363769">
        <w:rPr>
          <w:rFonts w:ascii="Times New Roman" w:hAnsi="Times New Roman" w:cs="Times New Roman"/>
          <w:sz w:val="24"/>
          <w:szCs w:val="24"/>
        </w:rPr>
        <w:t xml:space="preserve">expected performance </w:t>
      </w:r>
      <w:r>
        <w:rPr>
          <w:rFonts w:ascii="Times New Roman" w:hAnsi="Times New Roman" w:cs="Times New Roman"/>
          <w:sz w:val="24"/>
          <w:szCs w:val="24"/>
        </w:rPr>
        <w:t xml:space="preserve">of </w:t>
      </w:r>
      <w:r w:rsidR="00444611">
        <w:rPr>
          <w:rFonts w:ascii="Times New Roman" w:hAnsi="Times New Roman" w:cs="Times New Roman"/>
          <w:sz w:val="24"/>
          <w:szCs w:val="24"/>
        </w:rPr>
        <w:t xml:space="preserve">macroeconomic indicators </w:t>
      </w:r>
      <w:r w:rsidR="00363769">
        <w:rPr>
          <w:rFonts w:ascii="Times New Roman" w:hAnsi="Times New Roman" w:cs="Times New Roman"/>
          <w:sz w:val="24"/>
          <w:szCs w:val="24"/>
        </w:rPr>
        <w:t>for the near</w:t>
      </w:r>
      <w:r w:rsidR="00AD5F09">
        <w:rPr>
          <w:rFonts w:ascii="Times New Roman" w:hAnsi="Times New Roman" w:cs="Times New Roman"/>
          <w:sz w:val="24"/>
          <w:szCs w:val="24"/>
        </w:rPr>
        <w:t xml:space="preserve"> </w:t>
      </w:r>
      <w:r w:rsidR="00363769">
        <w:rPr>
          <w:rFonts w:ascii="Times New Roman" w:hAnsi="Times New Roman" w:cs="Times New Roman"/>
          <w:sz w:val="24"/>
          <w:szCs w:val="24"/>
        </w:rPr>
        <w:t xml:space="preserve">term </w:t>
      </w:r>
      <w:r w:rsidR="00444611">
        <w:rPr>
          <w:rFonts w:ascii="Times New Roman" w:hAnsi="Times New Roman" w:cs="Times New Roman"/>
          <w:sz w:val="24"/>
          <w:szCs w:val="24"/>
        </w:rPr>
        <w:t>continue</w:t>
      </w:r>
      <w:r>
        <w:rPr>
          <w:rFonts w:ascii="Times New Roman" w:hAnsi="Times New Roman" w:cs="Times New Roman"/>
          <w:sz w:val="24"/>
          <w:szCs w:val="24"/>
        </w:rPr>
        <w:t>s</w:t>
      </w:r>
      <w:r w:rsidR="00444611">
        <w:rPr>
          <w:rFonts w:ascii="Times New Roman" w:hAnsi="Times New Roman" w:cs="Times New Roman"/>
          <w:sz w:val="24"/>
          <w:szCs w:val="24"/>
        </w:rPr>
        <w:t xml:space="preserve"> to</w:t>
      </w:r>
      <w:r>
        <w:rPr>
          <w:rFonts w:ascii="Times New Roman" w:hAnsi="Times New Roman" w:cs="Times New Roman"/>
          <w:sz w:val="24"/>
          <w:szCs w:val="24"/>
        </w:rPr>
        <w:t xml:space="preserve"> be largely positive</w:t>
      </w:r>
      <w:r w:rsidR="00AD5F09">
        <w:rPr>
          <w:rFonts w:ascii="Times New Roman" w:hAnsi="Times New Roman" w:cs="Times New Roman"/>
          <w:sz w:val="24"/>
          <w:szCs w:val="24"/>
        </w:rPr>
        <w:t xml:space="preserve">.  </w:t>
      </w:r>
      <w:r>
        <w:rPr>
          <w:rFonts w:ascii="Times New Roman" w:hAnsi="Times New Roman" w:cs="Times New Roman"/>
          <w:sz w:val="24"/>
          <w:szCs w:val="24"/>
        </w:rPr>
        <w:t xml:space="preserve">However, there are some uncertainties which threaten the inflation forecast. </w:t>
      </w:r>
      <w:r w:rsidR="00135D85">
        <w:rPr>
          <w:rFonts w:ascii="Times New Roman" w:hAnsi="Times New Roman" w:cs="Times New Roman"/>
          <w:sz w:val="24"/>
          <w:szCs w:val="24"/>
        </w:rPr>
        <w:t xml:space="preserve">In particular, recent geo-political developments in the </w:t>
      </w:r>
      <w:r w:rsidR="00AD5F09">
        <w:rPr>
          <w:rFonts w:ascii="Times New Roman" w:hAnsi="Times New Roman" w:cs="Times New Roman"/>
          <w:sz w:val="24"/>
          <w:szCs w:val="24"/>
        </w:rPr>
        <w:t xml:space="preserve">Middle </w:t>
      </w:r>
      <w:r w:rsidR="00135D85">
        <w:rPr>
          <w:rFonts w:ascii="Times New Roman" w:hAnsi="Times New Roman" w:cs="Times New Roman"/>
          <w:sz w:val="24"/>
          <w:szCs w:val="24"/>
        </w:rPr>
        <w:t xml:space="preserve">East are a threat to </w:t>
      </w:r>
      <w:r w:rsidR="00363769">
        <w:rPr>
          <w:rFonts w:ascii="Times New Roman" w:hAnsi="Times New Roman" w:cs="Times New Roman"/>
          <w:sz w:val="24"/>
          <w:szCs w:val="24"/>
        </w:rPr>
        <w:t xml:space="preserve">the </w:t>
      </w:r>
      <w:r w:rsidR="00135D85">
        <w:rPr>
          <w:rFonts w:ascii="Times New Roman" w:hAnsi="Times New Roman" w:cs="Times New Roman"/>
          <w:sz w:val="24"/>
          <w:szCs w:val="24"/>
        </w:rPr>
        <w:t xml:space="preserve">projection for </w:t>
      </w:r>
      <w:r w:rsidR="00135D85">
        <w:rPr>
          <w:rFonts w:ascii="Times New Roman" w:hAnsi="Times New Roman" w:cs="Times New Roman"/>
          <w:sz w:val="24"/>
          <w:szCs w:val="24"/>
        </w:rPr>
        <w:lastRenderedPageBreak/>
        <w:t>crude oil prices</w:t>
      </w:r>
      <w:r w:rsidR="00AD5F09">
        <w:rPr>
          <w:rFonts w:ascii="Times New Roman" w:hAnsi="Times New Roman" w:cs="Times New Roman"/>
          <w:sz w:val="24"/>
          <w:szCs w:val="24"/>
        </w:rPr>
        <w:t xml:space="preserve">.  </w:t>
      </w:r>
      <w:r w:rsidR="00135D85">
        <w:rPr>
          <w:rFonts w:ascii="Times New Roman" w:hAnsi="Times New Roman" w:cs="Times New Roman"/>
          <w:sz w:val="24"/>
          <w:szCs w:val="24"/>
        </w:rPr>
        <w:t xml:space="preserve">Additionally, while the possibility of stronger growth in the USA bodes well for Jamaica’s growth outlook, it could also lead to </w:t>
      </w:r>
      <w:r w:rsidR="00AD5F09">
        <w:rPr>
          <w:rFonts w:ascii="Times New Roman" w:hAnsi="Times New Roman" w:cs="Times New Roman"/>
          <w:sz w:val="24"/>
          <w:szCs w:val="24"/>
        </w:rPr>
        <w:t xml:space="preserve">a </w:t>
      </w:r>
      <w:r w:rsidR="00135D85">
        <w:rPr>
          <w:rFonts w:ascii="Times New Roman" w:hAnsi="Times New Roman" w:cs="Times New Roman"/>
          <w:sz w:val="24"/>
          <w:szCs w:val="24"/>
        </w:rPr>
        <w:t xml:space="preserve">higher </w:t>
      </w:r>
      <w:r w:rsidR="00AD5F09">
        <w:rPr>
          <w:rFonts w:ascii="Times New Roman" w:hAnsi="Times New Roman" w:cs="Times New Roman"/>
          <w:sz w:val="24"/>
          <w:szCs w:val="24"/>
        </w:rPr>
        <w:t xml:space="preserve">price for </w:t>
      </w:r>
      <w:r w:rsidR="00135D85">
        <w:rPr>
          <w:rFonts w:ascii="Times New Roman" w:hAnsi="Times New Roman" w:cs="Times New Roman"/>
          <w:sz w:val="24"/>
          <w:szCs w:val="24"/>
        </w:rPr>
        <w:t>crude oil, which has a pervasive impact on domestic inflation</w:t>
      </w:r>
      <w:r w:rsidR="00AD5F09">
        <w:rPr>
          <w:rFonts w:ascii="Times New Roman" w:hAnsi="Times New Roman" w:cs="Times New Roman"/>
          <w:sz w:val="24"/>
          <w:szCs w:val="24"/>
        </w:rPr>
        <w:t xml:space="preserve">.  </w:t>
      </w:r>
      <w:r w:rsidR="008326E8">
        <w:rPr>
          <w:rFonts w:ascii="Times New Roman" w:hAnsi="Times New Roman" w:cs="Times New Roman"/>
          <w:sz w:val="24"/>
          <w:szCs w:val="24"/>
        </w:rPr>
        <w:t xml:space="preserve">Further, the weakness in the fiscal accounts and the possible measures that a correction will necessitate continue to generate concerns.  However, the </w:t>
      </w:r>
      <w:r w:rsidR="00135D85">
        <w:rPr>
          <w:rFonts w:ascii="Times New Roman" w:hAnsi="Times New Roman" w:cs="Times New Roman"/>
          <w:sz w:val="24"/>
          <w:szCs w:val="24"/>
        </w:rPr>
        <w:t>re-engag</w:t>
      </w:r>
      <w:r w:rsidR="008326E8">
        <w:rPr>
          <w:rFonts w:ascii="Times New Roman" w:hAnsi="Times New Roman" w:cs="Times New Roman"/>
          <w:sz w:val="24"/>
          <w:szCs w:val="24"/>
        </w:rPr>
        <w:t>ement of</w:t>
      </w:r>
      <w:r w:rsidR="00135D85">
        <w:rPr>
          <w:rFonts w:ascii="Times New Roman" w:hAnsi="Times New Roman" w:cs="Times New Roman"/>
          <w:sz w:val="24"/>
          <w:szCs w:val="24"/>
        </w:rPr>
        <w:t xml:space="preserve"> the IMF in discussions on Jamaica’s medium-term programme </w:t>
      </w:r>
      <w:r w:rsidR="008326E8">
        <w:rPr>
          <w:rFonts w:ascii="Times New Roman" w:hAnsi="Times New Roman" w:cs="Times New Roman"/>
          <w:sz w:val="24"/>
          <w:szCs w:val="24"/>
        </w:rPr>
        <w:t xml:space="preserve">portends well for confidence and should alleviate some of the </w:t>
      </w:r>
      <w:r w:rsidR="00135D85">
        <w:rPr>
          <w:rFonts w:ascii="Times New Roman" w:hAnsi="Times New Roman" w:cs="Times New Roman"/>
          <w:sz w:val="24"/>
          <w:szCs w:val="24"/>
        </w:rPr>
        <w:t>uncertaint</w:t>
      </w:r>
      <w:r w:rsidR="008326E8">
        <w:rPr>
          <w:rFonts w:ascii="Times New Roman" w:hAnsi="Times New Roman" w:cs="Times New Roman"/>
          <w:sz w:val="24"/>
          <w:szCs w:val="24"/>
        </w:rPr>
        <w:t xml:space="preserve">ies </w:t>
      </w:r>
      <w:r w:rsidR="00135D85">
        <w:rPr>
          <w:rFonts w:ascii="Times New Roman" w:hAnsi="Times New Roman" w:cs="Times New Roman"/>
          <w:sz w:val="24"/>
          <w:szCs w:val="24"/>
        </w:rPr>
        <w:t>in the domestic financial market.</w:t>
      </w:r>
      <w:r w:rsidR="00444611">
        <w:rPr>
          <w:rFonts w:ascii="Times New Roman" w:hAnsi="Times New Roman" w:cs="Times New Roman"/>
          <w:sz w:val="24"/>
          <w:szCs w:val="24"/>
        </w:rPr>
        <w:t xml:space="preserve">  </w:t>
      </w:r>
    </w:p>
    <w:p w:rsidR="00B37E95" w:rsidRDefault="00B37E95" w:rsidP="0032720D">
      <w:pPr>
        <w:spacing w:after="0"/>
        <w:rPr>
          <w:rFonts w:ascii="Times New Roman" w:hAnsi="Times New Roman" w:cs="Times New Roman"/>
          <w:sz w:val="24"/>
          <w:szCs w:val="24"/>
        </w:rPr>
      </w:pPr>
    </w:p>
    <w:p w:rsidR="00F901BF" w:rsidRDefault="00B62065" w:rsidP="0032720D">
      <w:pPr>
        <w:spacing w:after="0"/>
        <w:rPr>
          <w:rFonts w:ascii="Times New Roman" w:hAnsi="Times New Roman" w:cs="Times New Roman"/>
          <w:sz w:val="24"/>
          <w:szCs w:val="24"/>
        </w:rPr>
      </w:pPr>
      <w:r>
        <w:rPr>
          <w:rFonts w:ascii="Times New Roman" w:hAnsi="Times New Roman" w:cs="Times New Roman"/>
          <w:sz w:val="24"/>
          <w:szCs w:val="24"/>
        </w:rPr>
        <w:t>Thank you.</w:t>
      </w:r>
    </w:p>
    <w:sectPr w:rsidR="00F901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DF" w:rsidRDefault="00B947DF" w:rsidP="00100A47">
      <w:pPr>
        <w:spacing w:after="0" w:line="240" w:lineRule="auto"/>
      </w:pPr>
      <w:r>
        <w:separator/>
      </w:r>
    </w:p>
  </w:endnote>
  <w:endnote w:type="continuationSeparator" w:id="0">
    <w:p w:rsidR="00B947DF" w:rsidRDefault="00B947DF" w:rsidP="0010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2268"/>
      <w:docPartObj>
        <w:docPartGallery w:val="Page Numbers (Bottom of Page)"/>
        <w:docPartUnique/>
      </w:docPartObj>
    </w:sdtPr>
    <w:sdtEndPr>
      <w:rPr>
        <w:noProof/>
      </w:rPr>
    </w:sdtEndPr>
    <w:sdtContent>
      <w:p w:rsidR="00DC555C" w:rsidRDefault="00DC555C">
        <w:pPr>
          <w:pStyle w:val="Footer"/>
          <w:jc w:val="center"/>
        </w:pPr>
        <w:r>
          <w:fldChar w:fldCharType="begin"/>
        </w:r>
        <w:r>
          <w:instrText xml:space="preserve"> PAGE   \* MERGEFORMAT </w:instrText>
        </w:r>
        <w:r>
          <w:fldChar w:fldCharType="separate"/>
        </w:r>
        <w:r w:rsidR="004D0315">
          <w:rPr>
            <w:noProof/>
          </w:rPr>
          <w:t>2</w:t>
        </w:r>
        <w:r>
          <w:rPr>
            <w:noProof/>
          </w:rPr>
          <w:fldChar w:fldCharType="end"/>
        </w:r>
      </w:p>
    </w:sdtContent>
  </w:sdt>
  <w:p w:rsidR="00DC555C" w:rsidRDefault="00DC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DF" w:rsidRDefault="00B947DF" w:rsidP="00100A47">
      <w:pPr>
        <w:spacing w:after="0" w:line="240" w:lineRule="auto"/>
      </w:pPr>
      <w:r>
        <w:separator/>
      </w:r>
    </w:p>
  </w:footnote>
  <w:footnote w:type="continuationSeparator" w:id="0">
    <w:p w:rsidR="00B947DF" w:rsidRDefault="00B947DF" w:rsidP="0010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5C" w:rsidRPr="005D436F" w:rsidRDefault="00DC555C" w:rsidP="005D436F">
    <w:pPr>
      <w:pStyle w:val="Header"/>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A4"/>
    <w:rsid w:val="00016179"/>
    <w:rsid w:val="00021EEE"/>
    <w:rsid w:val="00022F2F"/>
    <w:rsid w:val="000302D4"/>
    <w:rsid w:val="00034B93"/>
    <w:rsid w:val="00042813"/>
    <w:rsid w:val="00045E0A"/>
    <w:rsid w:val="00053433"/>
    <w:rsid w:val="00082E3E"/>
    <w:rsid w:val="00084361"/>
    <w:rsid w:val="0009677B"/>
    <w:rsid w:val="000A7137"/>
    <w:rsid w:val="000C53F8"/>
    <w:rsid w:val="000C7364"/>
    <w:rsid w:val="000D69B5"/>
    <w:rsid w:val="000D6CF4"/>
    <w:rsid w:val="000D7D79"/>
    <w:rsid w:val="000E3311"/>
    <w:rsid w:val="000E3D74"/>
    <w:rsid w:val="000F2494"/>
    <w:rsid w:val="00100A47"/>
    <w:rsid w:val="00100D2C"/>
    <w:rsid w:val="00106008"/>
    <w:rsid w:val="00106BAB"/>
    <w:rsid w:val="00115882"/>
    <w:rsid w:val="00117C0B"/>
    <w:rsid w:val="00121B84"/>
    <w:rsid w:val="001248A7"/>
    <w:rsid w:val="001302CE"/>
    <w:rsid w:val="00135D85"/>
    <w:rsid w:val="001362CD"/>
    <w:rsid w:val="00146C46"/>
    <w:rsid w:val="00156EC4"/>
    <w:rsid w:val="00157034"/>
    <w:rsid w:val="00165CA2"/>
    <w:rsid w:val="00166950"/>
    <w:rsid w:val="00167994"/>
    <w:rsid w:val="00184381"/>
    <w:rsid w:val="00190AC8"/>
    <w:rsid w:val="00192C29"/>
    <w:rsid w:val="001963C1"/>
    <w:rsid w:val="001C57BC"/>
    <w:rsid w:val="001E152C"/>
    <w:rsid w:val="001E3745"/>
    <w:rsid w:val="001E4B8D"/>
    <w:rsid w:val="001F3A50"/>
    <w:rsid w:val="00215B6F"/>
    <w:rsid w:val="00220CA1"/>
    <w:rsid w:val="0022177F"/>
    <w:rsid w:val="00223746"/>
    <w:rsid w:val="00233F65"/>
    <w:rsid w:val="00241B36"/>
    <w:rsid w:val="00251E2F"/>
    <w:rsid w:val="002872DB"/>
    <w:rsid w:val="002909AB"/>
    <w:rsid w:val="002926C0"/>
    <w:rsid w:val="002945ED"/>
    <w:rsid w:val="002960F4"/>
    <w:rsid w:val="002963FE"/>
    <w:rsid w:val="002A2E73"/>
    <w:rsid w:val="002A67FB"/>
    <w:rsid w:val="002B648A"/>
    <w:rsid w:val="002C58E8"/>
    <w:rsid w:val="002C6A8C"/>
    <w:rsid w:val="002D6DE0"/>
    <w:rsid w:val="002D72A4"/>
    <w:rsid w:val="002E45F4"/>
    <w:rsid w:val="00307ACA"/>
    <w:rsid w:val="00310146"/>
    <w:rsid w:val="00313981"/>
    <w:rsid w:val="00315448"/>
    <w:rsid w:val="00325445"/>
    <w:rsid w:val="0032720D"/>
    <w:rsid w:val="00337AD9"/>
    <w:rsid w:val="00340D5A"/>
    <w:rsid w:val="00341168"/>
    <w:rsid w:val="00341EA4"/>
    <w:rsid w:val="00357194"/>
    <w:rsid w:val="00362250"/>
    <w:rsid w:val="00363769"/>
    <w:rsid w:val="00377AB6"/>
    <w:rsid w:val="003A5CC4"/>
    <w:rsid w:val="003A72A4"/>
    <w:rsid w:val="003B5C0E"/>
    <w:rsid w:val="003C3CF0"/>
    <w:rsid w:val="003C69C2"/>
    <w:rsid w:val="003E31DF"/>
    <w:rsid w:val="003E5D68"/>
    <w:rsid w:val="003F2961"/>
    <w:rsid w:val="00402091"/>
    <w:rsid w:val="0040252E"/>
    <w:rsid w:val="004052EB"/>
    <w:rsid w:val="00411085"/>
    <w:rsid w:val="004133AD"/>
    <w:rsid w:val="00413FBA"/>
    <w:rsid w:val="004162DB"/>
    <w:rsid w:val="004309E3"/>
    <w:rsid w:val="00444611"/>
    <w:rsid w:val="00461FF3"/>
    <w:rsid w:val="00474FF2"/>
    <w:rsid w:val="004804E2"/>
    <w:rsid w:val="00483BDC"/>
    <w:rsid w:val="004846B9"/>
    <w:rsid w:val="00486749"/>
    <w:rsid w:val="004957D6"/>
    <w:rsid w:val="00495B29"/>
    <w:rsid w:val="004A0036"/>
    <w:rsid w:val="004A3002"/>
    <w:rsid w:val="004A36C8"/>
    <w:rsid w:val="004A56A9"/>
    <w:rsid w:val="004B5345"/>
    <w:rsid w:val="004D0315"/>
    <w:rsid w:val="004E101B"/>
    <w:rsid w:val="004E4ECB"/>
    <w:rsid w:val="004F5B90"/>
    <w:rsid w:val="004F6DFA"/>
    <w:rsid w:val="00502606"/>
    <w:rsid w:val="00515490"/>
    <w:rsid w:val="00525551"/>
    <w:rsid w:val="00531AD3"/>
    <w:rsid w:val="00532355"/>
    <w:rsid w:val="00544B84"/>
    <w:rsid w:val="005467A2"/>
    <w:rsid w:val="00560DEC"/>
    <w:rsid w:val="00561845"/>
    <w:rsid w:val="005811FD"/>
    <w:rsid w:val="00590A38"/>
    <w:rsid w:val="005972C5"/>
    <w:rsid w:val="005A0C46"/>
    <w:rsid w:val="005D08E1"/>
    <w:rsid w:val="005D436F"/>
    <w:rsid w:val="00603F97"/>
    <w:rsid w:val="00607993"/>
    <w:rsid w:val="00612363"/>
    <w:rsid w:val="00612849"/>
    <w:rsid w:val="00622D1D"/>
    <w:rsid w:val="00625ACC"/>
    <w:rsid w:val="006413D2"/>
    <w:rsid w:val="00642DC3"/>
    <w:rsid w:val="00642E53"/>
    <w:rsid w:val="00655134"/>
    <w:rsid w:val="00660571"/>
    <w:rsid w:val="00672EC0"/>
    <w:rsid w:val="006A5534"/>
    <w:rsid w:val="006B2797"/>
    <w:rsid w:val="006B62A1"/>
    <w:rsid w:val="006D7629"/>
    <w:rsid w:val="006E2A96"/>
    <w:rsid w:val="00712AFC"/>
    <w:rsid w:val="007238F4"/>
    <w:rsid w:val="00730F87"/>
    <w:rsid w:val="00732184"/>
    <w:rsid w:val="00753504"/>
    <w:rsid w:val="00763924"/>
    <w:rsid w:val="007658EF"/>
    <w:rsid w:val="007727B0"/>
    <w:rsid w:val="00784904"/>
    <w:rsid w:val="00794EBC"/>
    <w:rsid w:val="00796E26"/>
    <w:rsid w:val="007A3880"/>
    <w:rsid w:val="007A5297"/>
    <w:rsid w:val="007B026D"/>
    <w:rsid w:val="007C26A4"/>
    <w:rsid w:val="007C7DD9"/>
    <w:rsid w:val="007C7FB8"/>
    <w:rsid w:val="007D30D3"/>
    <w:rsid w:val="007E0069"/>
    <w:rsid w:val="007E5810"/>
    <w:rsid w:val="007F7509"/>
    <w:rsid w:val="007F7F38"/>
    <w:rsid w:val="00816E26"/>
    <w:rsid w:val="00822CF7"/>
    <w:rsid w:val="00823337"/>
    <w:rsid w:val="00825F40"/>
    <w:rsid w:val="008326E8"/>
    <w:rsid w:val="00836575"/>
    <w:rsid w:val="00837CE7"/>
    <w:rsid w:val="00837EF9"/>
    <w:rsid w:val="00840FAD"/>
    <w:rsid w:val="00861D64"/>
    <w:rsid w:val="008651B0"/>
    <w:rsid w:val="00872E98"/>
    <w:rsid w:val="0089430B"/>
    <w:rsid w:val="008979C9"/>
    <w:rsid w:val="008C5862"/>
    <w:rsid w:val="008D2D26"/>
    <w:rsid w:val="008D4C9F"/>
    <w:rsid w:val="008E3D24"/>
    <w:rsid w:val="008E6338"/>
    <w:rsid w:val="00901791"/>
    <w:rsid w:val="00910F47"/>
    <w:rsid w:val="00911741"/>
    <w:rsid w:val="009232E9"/>
    <w:rsid w:val="00940129"/>
    <w:rsid w:val="009416E3"/>
    <w:rsid w:val="00942207"/>
    <w:rsid w:val="009629E1"/>
    <w:rsid w:val="00964901"/>
    <w:rsid w:val="009734AD"/>
    <w:rsid w:val="00985AF1"/>
    <w:rsid w:val="009903D2"/>
    <w:rsid w:val="00993190"/>
    <w:rsid w:val="009A34CB"/>
    <w:rsid w:val="009A44C1"/>
    <w:rsid w:val="009A7D97"/>
    <w:rsid w:val="009B28D7"/>
    <w:rsid w:val="009D1E8A"/>
    <w:rsid w:val="009D3EC0"/>
    <w:rsid w:val="009E30D9"/>
    <w:rsid w:val="009F50DE"/>
    <w:rsid w:val="009F7250"/>
    <w:rsid w:val="00A164E4"/>
    <w:rsid w:val="00A22949"/>
    <w:rsid w:val="00A25C20"/>
    <w:rsid w:val="00A33A61"/>
    <w:rsid w:val="00A438D7"/>
    <w:rsid w:val="00A45093"/>
    <w:rsid w:val="00A5426A"/>
    <w:rsid w:val="00A54997"/>
    <w:rsid w:val="00A54E35"/>
    <w:rsid w:val="00A6437F"/>
    <w:rsid w:val="00A707C5"/>
    <w:rsid w:val="00A71544"/>
    <w:rsid w:val="00A804AA"/>
    <w:rsid w:val="00A856DE"/>
    <w:rsid w:val="00A904C3"/>
    <w:rsid w:val="00A9527A"/>
    <w:rsid w:val="00A95BF7"/>
    <w:rsid w:val="00AA50CB"/>
    <w:rsid w:val="00AA5F49"/>
    <w:rsid w:val="00AB4BED"/>
    <w:rsid w:val="00AC1447"/>
    <w:rsid w:val="00AC7460"/>
    <w:rsid w:val="00AD5F09"/>
    <w:rsid w:val="00AE67FB"/>
    <w:rsid w:val="00AF75FA"/>
    <w:rsid w:val="00B0131E"/>
    <w:rsid w:val="00B03538"/>
    <w:rsid w:val="00B24D57"/>
    <w:rsid w:val="00B30BF7"/>
    <w:rsid w:val="00B311A2"/>
    <w:rsid w:val="00B36615"/>
    <w:rsid w:val="00B37E95"/>
    <w:rsid w:val="00B61F39"/>
    <w:rsid w:val="00B62065"/>
    <w:rsid w:val="00B6388E"/>
    <w:rsid w:val="00B84EDA"/>
    <w:rsid w:val="00B85019"/>
    <w:rsid w:val="00B85C3E"/>
    <w:rsid w:val="00B9054D"/>
    <w:rsid w:val="00B909CE"/>
    <w:rsid w:val="00B947DF"/>
    <w:rsid w:val="00BC40D5"/>
    <w:rsid w:val="00BC492E"/>
    <w:rsid w:val="00BE2D3B"/>
    <w:rsid w:val="00BE3022"/>
    <w:rsid w:val="00BE442E"/>
    <w:rsid w:val="00BE62EF"/>
    <w:rsid w:val="00BF64D3"/>
    <w:rsid w:val="00C0130B"/>
    <w:rsid w:val="00C1060F"/>
    <w:rsid w:val="00C16717"/>
    <w:rsid w:val="00C32FCD"/>
    <w:rsid w:val="00C40BF2"/>
    <w:rsid w:val="00C417F9"/>
    <w:rsid w:val="00C42FE4"/>
    <w:rsid w:val="00C501EE"/>
    <w:rsid w:val="00C524DA"/>
    <w:rsid w:val="00C532FC"/>
    <w:rsid w:val="00C53A1E"/>
    <w:rsid w:val="00C5509A"/>
    <w:rsid w:val="00C61221"/>
    <w:rsid w:val="00C634AE"/>
    <w:rsid w:val="00C73D52"/>
    <w:rsid w:val="00C818A6"/>
    <w:rsid w:val="00C944CE"/>
    <w:rsid w:val="00CD5EE4"/>
    <w:rsid w:val="00CE569E"/>
    <w:rsid w:val="00CE59AF"/>
    <w:rsid w:val="00CE674E"/>
    <w:rsid w:val="00CE6D8F"/>
    <w:rsid w:val="00D12282"/>
    <w:rsid w:val="00D132FA"/>
    <w:rsid w:val="00D307A3"/>
    <w:rsid w:val="00D31ADD"/>
    <w:rsid w:val="00D32606"/>
    <w:rsid w:val="00D352BC"/>
    <w:rsid w:val="00D50F5C"/>
    <w:rsid w:val="00D62D87"/>
    <w:rsid w:val="00D7534B"/>
    <w:rsid w:val="00D77BDB"/>
    <w:rsid w:val="00D81106"/>
    <w:rsid w:val="00D8703D"/>
    <w:rsid w:val="00DA0BC5"/>
    <w:rsid w:val="00DA2908"/>
    <w:rsid w:val="00DB36E2"/>
    <w:rsid w:val="00DB46F4"/>
    <w:rsid w:val="00DB58B8"/>
    <w:rsid w:val="00DC555C"/>
    <w:rsid w:val="00DD15A5"/>
    <w:rsid w:val="00DF0CD8"/>
    <w:rsid w:val="00DF0EFF"/>
    <w:rsid w:val="00DF2E5D"/>
    <w:rsid w:val="00E11630"/>
    <w:rsid w:val="00E378BA"/>
    <w:rsid w:val="00E53F7B"/>
    <w:rsid w:val="00E55F15"/>
    <w:rsid w:val="00E621A3"/>
    <w:rsid w:val="00E622B5"/>
    <w:rsid w:val="00E638CA"/>
    <w:rsid w:val="00E66745"/>
    <w:rsid w:val="00E705FF"/>
    <w:rsid w:val="00E80461"/>
    <w:rsid w:val="00E85E0B"/>
    <w:rsid w:val="00EC11D5"/>
    <w:rsid w:val="00EC173C"/>
    <w:rsid w:val="00EE41C9"/>
    <w:rsid w:val="00EE41DD"/>
    <w:rsid w:val="00F0611F"/>
    <w:rsid w:val="00F11E54"/>
    <w:rsid w:val="00F37FBC"/>
    <w:rsid w:val="00F54D97"/>
    <w:rsid w:val="00F708C7"/>
    <w:rsid w:val="00F76FC6"/>
    <w:rsid w:val="00F77E76"/>
    <w:rsid w:val="00F901BF"/>
    <w:rsid w:val="00F93C7B"/>
    <w:rsid w:val="00F95A9E"/>
    <w:rsid w:val="00F9684A"/>
    <w:rsid w:val="00FA1123"/>
    <w:rsid w:val="00FB02EA"/>
    <w:rsid w:val="00FB19D6"/>
    <w:rsid w:val="00FB27FA"/>
    <w:rsid w:val="00FE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F2"/>
    <w:rPr>
      <w:rFonts w:ascii="Tahoma" w:hAnsi="Tahoma" w:cs="Tahoma"/>
      <w:sz w:val="16"/>
      <w:szCs w:val="16"/>
    </w:rPr>
  </w:style>
  <w:style w:type="paragraph" w:styleId="Header">
    <w:name w:val="header"/>
    <w:basedOn w:val="Normal"/>
    <w:link w:val="HeaderChar"/>
    <w:uiPriority w:val="99"/>
    <w:unhideWhenUsed/>
    <w:rsid w:val="0010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47"/>
  </w:style>
  <w:style w:type="paragraph" w:styleId="Footer">
    <w:name w:val="footer"/>
    <w:basedOn w:val="Normal"/>
    <w:link w:val="FooterChar"/>
    <w:uiPriority w:val="99"/>
    <w:unhideWhenUsed/>
    <w:rsid w:val="0010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47"/>
  </w:style>
  <w:style w:type="character" w:styleId="CommentReference">
    <w:name w:val="annotation reference"/>
    <w:basedOn w:val="DefaultParagraphFont"/>
    <w:uiPriority w:val="99"/>
    <w:semiHidden/>
    <w:unhideWhenUsed/>
    <w:rsid w:val="00486749"/>
    <w:rPr>
      <w:sz w:val="16"/>
      <w:szCs w:val="16"/>
    </w:rPr>
  </w:style>
  <w:style w:type="paragraph" w:styleId="CommentText">
    <w:name w:val="annotation text"/>
    <w:basedOn w:val="Normal"/>
    <w:link w:val="CommentTextChar"/>
    <w:uiPriority w:val="99"/>
    <w:semiHidden/>
    <w:unhideWhenUsed/>
    <w:rsid w:val="00486749"/>
    <w:pPr>
      <w:spacing w:line="240" w:lineRule="auto"/>
    </w:pPr>
    <w:rPr>
      <w:sz w:val="20"/>
      <w:szCs w:val="20"/>
    </w:rPr>
  </w:style>
  <w:style w:type="character" w:customStyle="1" w:styleId="CommentTextChar">
    <w:name w:val="Comment Text Char"/>
    <w:basedOn w:val="DefaultParagraphFont"/>
    <w:link w:val="CommentText"/>
    <w:uiPriority w:val="99"/>
    <w:semiHidden/>
    <w:rsid w:val="00486749"/>
    <w:rPr>
      <w:sz w:val="20"/>
      <w:szCs w:val="20"/>
    </w:rPr>
  </w:style>
  <w:style w:type="paragraph" w:styleId="CommentSubject">
    <w:name w:val="annotation subject"/>
    <w:basedOn w:val="CommentText"/>
    <w:next w:val="CommentText"/>
    <w:link w:val="CommentSubjectChar"/>
    <w:uiPriority w:val="99"/>
    <w:semiHidden/>
    <w:unhideWhenUsed/>
    <w:rsid w:val="00486749"/>
    <w:rPr>
      <w:b/>
      <w:bCs/>
    </w:rPr>
  </w:style>
  <w:style w:type="character" w:customStyle="1" w:styleId="CommentSubjectChar">
    <w:name w:val="Comment Subject Char"/>
    <w:basedOn w:val="CommentTextChar"/>
    <w:link w:val="CommentSubject"/>
    <w:uiPriority w:val="99"/>
    <w:semiHidden/>
    <w:rsid w:val="004867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F2"/>
    <w:rPr>
      <w:rFonts w:ascii="Tahoma" w:hAnsi="Tahoma" w:cs="Tahoma"/>
      <w:sz w:val="16"/>
      <w:szCs w:val="16"/>
    </w:rPr>
  </w:style>
  <w:style w:type="paragraph" w:styleId="Header">
    <w:name w:val="header"/>
    <w:basedOn w:val="Normal"/>
    <w:link w:val="HeaderChar"/>
    <w:uiPriority w:val="99"/>
    <w:unhideWhenUsed/>
    <w:rsid w:val="0010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47"/>
  </w:style>
  <w:style w:type="paragraph" w:styleId="Footer">
    <w:name w:val="footer"/>
    <w:basedOn w:val="Normal"/>
    <w:link w:val="FooterChar"/>
    <w:uiPriority w:val="99"/>
    <w:unhideWhenUsed/>
    <w:rsid w:val="0010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47"/>
  </w:style>
  <w:style w:type="character" w:styleId="CommentReference">
    <w:name w:val="annotation reference"/>
    <w:basedOn w:val="DefaultParagraphFont"/>
    <w:uiPriority w:val="99"/>
    <w:semiHidden/>
    <w:unhideWhenUsed/>
    <w:rsid w:val="00486749"/>
    <w:rPr>
      <w:sz w:val="16"/>
      <w:szCs w:val="16"/>
    </w:rPr>
  </w:style>
  <w:style w:type="paragraph" w:styleId="CommentText">
    <w:name w:val="annotation text"/>
    <w:basedOn w:val="Normal"/>
    <w:link w:val="CommentTextChar"/>
    <w:uiPriority w:val="99"/>
    <w:semiHidden/>
    <w:unhideWhenUsed/>
    <w:rsid w:val="00486749"/>
    <w:pPr>
      <w:spacing w:line="240" w:lineRule="auto"/>
    </w:pPr>
    <w:rPr>
      <w:sz w:val="20"/>
      <w:szCs w:val="20"/>
    </w:rPr>
  </w:style>
  <w:style w:type="character" w:customStyle="1" w:styleId="CommentTextChar">
    <w:name w:val="Comment Text Char"/>
    <w:basedOn w:val="DefaultParagraphFont"/>
    <w:link w:val="CommentText"/>
    <w:uiPriority w:val="99"/>
    <w:semiHidden/>
    <w:rsid w:val="00486749"/>
    <w:rPr>
      <w:sz w:val="20"/>
      <w:szCs w:val="20"/>
    </w:rPr>
  </w:style>
  <w:style w:type="paragraph" w:styleId="CommentSubject">
    <w:name w:val="annotation subject"/>
    <w:basedOn w:val="CommentText"/>
    <w:next w:val="CommentText"/>
    <w:link w:val="CommentSubjectChar"/>
    <w:uiPriority w:val="99"/>
    <w:semiHidden/>
    <w:unhideWhenUsed/>
    <w:rsid w:val="00486749"/>
    <w:rPr>
      <w:b/>
      <w:bCs/>
    </w:rPr>
  </w:style>
  <w:style w:type="character" w:customStyle="1" w:styleId="CommentSubjectChar">
    <w:name w:val="Comment Subject Char"/>
    <w:basedOn w:val="CommentTextChar"/>
    <w:link w:val="CommentSubject"/>
    <w:uiPriority w:val="99"/>
    <w:semiHidden/>
    <w:rsid w:val="00486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6AA9-0BA9-4BCB-A454-7A324648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BOJ</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Green</dc:creator>
  <cp:lastModifiedBy>Rowena Atkinson</cp:lastModifiedBy>
  <cp:revision>2</cp:revision>
  <cp:lastPrinted>2012-02-21T14:00:00Z</cp:lastPrinted>
  <dcterms:created xsi:type="dcterms:W3CDTF">2012-02-21T15:50:00Z</dcterms:created>
  <dcterms:modified xsi:type="dcterms:W3CDTF">2012-02-21T15:50:00Z</dcterms:modified>
</cp:coreProperties>
</file>