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0C" w:rsidRDefault="00613E0C" w:rsidP="00950ECB">
      <w:pPr>
        <w:pStyle w:val="NoSpacing"/>
        <w:rPr>
          <w:lang w:val="en-029"/>
        </w:rPr>
      </w:pPr>
    </w:p>
    <w:p w:rsidR="00DA680A" w:rsidRDefault="00DA680A" w:rsidP="00950ECB">
      <w:pPr>
        <w:pStyle w:val="NoSpacing"/>
        <w:rPr>
          <w:lang w:val="en-029"/>
        </w:rPr>
      </w:pPr>
    </w:p>
    <w:p w:rsidR="008E3316" w:rsidRPr="00950ECB" w:rsidRDefault="008E3316" w:rsidP="00950ECB">
      <w:pPr>
        <w:pStyle w:val="NoSpacing"/>
        <w:jc w:val="center"/>
        <w:rPr>
          <w:b/>
          <w:sz w:val="28"/>
          <w:szCs w:val="28"/>
          <w:lang w:val="en-029"/>
        </w:rPr>
      </w:pPr>
      <w:r w:rsidRPr="00950ECB">
        <w:rPr>
          <w:b/>
          <w:sz w:val="28"/>
          <w:szCs w:val="28"/>
          <w:lang w:val="en-029"/>
        </w:rPr>
        <w:t xml:space="preserve">BANK </w:t>
      </w:r>
      <w:r w:rsidR="00C53B01" w:rsidRPr="00950ECB">
        <w:rPr>
          <w:b/>
          <w:sz w:val="28"/>
          <w:szCs w:val="28"/>
          <w:lang w:val="en-029"/>
        </w:rPr>
        <w:t xml:space="preserve">OF JAMAICA </w:t>
      </w:r>
      <w:r w:rsidR="005A36DC" w:rsidRPr="00950ECB">
        <w:rPr>
          <w:b/>
          <w:sz w:val="28"/>
          <w:szCs w:val="28"/>
          <w:lang w:val="en-029"/>
        </w:rPr>
        <w:t>CAUTION</w:t>
      </w:r>
      <w:r w:rsidR="001857AE" w:rsidRPr="00950ECB">
        <w:rPr>
          <w:b/>
          <w:sz w:val="28"/>
          <w:szCs w:val="28"/>
          <w:lang w:val="en-029"/>
        </w:rPr>
        <w:t>S</w:t>
      </w:r>
      <w:r w:rsidR="005A36DC" w:rsidRPr="00950ECB">
        <w:rPr>
          <w:b/>
          <w:sz w:val="28"/>
          <w:szCs w:val="28"/>
          <w:lang w:val="en-029"/>
        </w:rPr>
        <w:t xml:space="preserve"> </w:t>
      </w:r>
      <w:r w:rsidR="00F657B1" w:rsidRPr="00950ECB">
        <w:rPr>
          <w:b/>
          <w:sz w:val="28"/>
          <w:szCs w:val="28"/>
          <w:lang w:val="en-029"/>
        </w:rPr>
        <w:t>USERS OF</w:t>
      </w:r>
      <w:r w:rsidR="005A36DC" w:rsidRPr="00950ECB">
        <w:rPr>
          <w:b/>
          <w:sz w:val="28"/>
          <w:szCs w:val="28"/>
          <w:lang w:val="en-029"/>
        </w:rPr>
        <w:t xml:space="preserve"> </w:t>
      </w:r>
      <w:r w:rsidRPr="00950ECB">
        <w:rPr>
          <w:b/>
          <w:sz w:val="28"/>
          <w:szCs w:val="28"/>
          <w:lang w:val="en-029"/>
        </w:rPr>
        <w:t>VIRTUAL CURRENCIES</w:t>
      </w:r>
    </w:p>
    <w:p w:rsidR="00551888" w:rsidRPr="00A5089F" w:rsidRDefault="00551888" w:rsidP="00A5089F">
      <w:pPr>
        <w:pStyle w:val="NoSpacing"/>
        <w:rPr>
          <w:rFonts w:ascii="Century Gothic" w:hAnsi="Century Gothic"/>
          <w:sz w:val="16"/>
          <w:szCs w:val="16"/>
          <w:lang w:val="en-029"/>
        </w:rPr>
      </w:pPr>
    </w:p>
    <w:p w:rsidR="00A5089F" w:rsidRDefault="00A5089F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DA680A" w:rsidRDefault="00DA680A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5461D0" w:rsidRPr="00551888" w:rsidRDefault="00446B75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  <w:bookmarkStart w:id="0" w:name="_GoBack"/>
      <w:r w:rsidRPr="00551888">
        <w:rPr>
          <w:rFonts w:ascii="Century Gothic" w:hAnsi="Century Gothic"/>
          <w:lang w:val="en-029"/>
        </w:rPr>
        <w:t xml:space="preserve">Bank of Jamaica is </w:t>
      </w:r>
      <w:r w:rsidR="000F2F11">
        <w:rPr>
          <w:rFonts w:ascii="Century Gothic" w:hAnsi="Century Gothic"/>
          <w:lang w:val="en-029"/>
        </w:rPr>
        <w:t xml:space="preserve">aware of reports of investments in virtual currencies and the use of </w:t>
      </w:r>
      <w:bookmarkEnd w:id="0"/>
      <w:r w:rsidR="000F2F11">
        <w:rPr>
          <w:rFonts w:ascii="Century Gothic" w:hAnsi="Century Gothic"/>
          <w:lang w:val="en-029"/>
        </w:rPr>
        <w:t>these types of instruments for the sett</w:t>
      </w:r>
      <w:r w:rsidR="0034253E">
        <w:rPr>
          <w:rFonts w:ascii="Century Gothic" w:hAnsi="Century Gothic"/>
          <w:lang w:val="en-029"/>
        </w:rPr>
        <w:t xml:space="preserve">lement of economic transactions.  In light of these reports, the Bank is </w:t>
      </w:r>
      <w:r w:rsidRPr="00551888">
        <w:rPr>
          <w:rFonts w:ascii="Century Gothic" w:hAnsi="Century Gothic"/>
          <w:lang w:val="en-029"/>
        </w:rPr>
        <w:t xml:space="preserve">advising the public to exercise caution </w:t>
      </w:r>
      <w:r w:rsidR="0034253E">
        <w:rPr>
          <w:rFonts w:ascii="Century Gothic" w:hAnsi="Century Gothic"/>
          <w:lang w:val="en-029"/>
        </w:rPr>
        <w:t>in the use</w:t>
      </w:r>
      <w:r w:rsidRPr="00551888">
        <w:rPr>
          <w:rFonts w:ascii="Century Gothic" w:hAnsi="Century Gothic"/>
          <w:lang w:val="en-029"/>
        </w:rPr>
        <w:t xml:space="preserve"> </w:t>
      </w:r>
      <w:r w:rsidR="00DA680A">
        <w:rPr>
          <w:rFonts w:ascii="Century Gothic" w:hAnsi="Century Gothic"/>
          <w:lang w:val="en-029"/>
        </w:rPr>
        <w:t xml:space="preserve">of </w:t>
      </w:r>
      <w:r w:rsidRPr="00551888">
        <w:rPr>
          <w:rFonts w:ascii="Century Gothic" w:hAnsi="Century Gothic"/>
          <w:lang w:val="en-029"/>
        </w:rPr>
        <w:t>virtual currencies (cryptocurr</w:t>
      </w:r>
      <w:r w:rsidR="005461D0" w:rsidRPr="00551888">
        <w:rPr>
          <w:rFonts w:ascii="Century Gothic" w:hAnsi="Century Gothic"/>
          <w:lang w:val="en-029"/>
        </w:rPr>
        <w:t>en</w:t>
      </w:r>
      <w:r w:rsidRPr="00551888">
        <w:rPr>
          <w:rFonts w:ascii="Century Gothic" w:hAnsi="Century Gothic"/>
          <w:lang w:val="en-029"/>
        </w:rPr>
        <w:t>cies)</w:t>
      </w:r>
      <w:r w:rsidR="00DA680A">
        <w:rPr>
          <w:rFonts w:ascii="Century Gothic" w:hAnsi="Century Gothic"/>
          <w:lang w:val="en-029"/>
        </w:rPr>
        <w:t xml:space="preserve"> </w:t>
      </w:r>
      <w:r w:rsidR="0034253E">
        <w:rPr>
          <w:rFonts w:ascii="Century Gothic" w:hAnsi="Century Gothic"/>
          <w:lang w:val="en-029"/>
        </w:rPr>
        <w:t xml:space="preserve">given the associated risks and the absence of appropriate governance and consumer protection arrangements.  </w:t>
      </w:r>
    </w:p>
    <w:p w:rsidR="00551888" w:rsidRDefault="00551888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BE6E60" w:rsidRDefault="00FC22B0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 xml:space="preserve">The Bank is committed to the process of facilitating </w:t>
      </w:r>
      <w:r w:rsidR="00143232">
        <w:rPr>
          <w:rFonts w:ascii="Century Gothic" w:hAnsi="Century Gothic"/>
          <w:lang w:val="en-029"/>
        </w:rPr>
        <w:t xml:space="preserve">the </w:t>
      </w:r>
      <w:r w:rsidRPr="00551888">
        <w:rPr>
          <w:rFonts w:ascii="Century Gothic" w:hAnsi="Century Gothic"/>
          <w:lang w:val="en-029"/>
        </w:rPr>
        <w:t xml:space="preserve">enhanced use of technology in the provision of financial services, while preserving financial and payment system stability. In this regard, </w:t>
      </w:r>
      <w:r w:rsidR="00CD023B" w:rsidRPr="00551888">
        <w:rPr>
          <w:rFonts w:ascii="Century Gothic" w:hAnsi="Century Gothic"/>
          <w:lang w:val="en-029"/>
        </w:rPr>
        <w:t xml:space="preserve">although </w:t>
      </w:r>
      <w:r w:rsidRPr="00551888">
        <w:rPr>
          <w:rFonts w:ascii="Century Gothic" w:hAnsi="Century Gothic"/>
          <w:lang w:val="en-029"/>
        </w:rPr>
        <w:t xml:space="preserve">virtual </w:t>
      </w:r>
      <w:r w:rsidR="008071C7" w:rsidRPr="00551888">
        <w:rPr>
          <w:rFonts w:ascii="Century Gothic" w:hAnsi="Century Gothic"/>
          <w:lang w:val="en-029"/>
        </w:rPr>
        <w:t>currenc</w:t>
      </w:r>
      <w:r w:rsidR="005924D1" w:rsidRPr="00551888">
        <w:rPr>
          <w:rFonts w:ascii="Century Gothic" w:hAnsi="Century Gothic"/>
          <w:lang w:val="en-029"/>
        </w:rPr>
        <w:t>ies</w:t>
      </w:r>
      <w:r w:rsidR="00CB05AF" w:rsidRPr="00551888">
        <w:rPr>
          <w:rFonts w:ascii="Century Gothic" w:hAnsi="Century Gothic"/>
          <w:lang w:val="en-029"/>
        </w:rPr>
        <w:t xml:space="preserve"> </w:t>
      </w:r>
      <w:r w:rsidR="00B23517" w:rsidRPr="00551888">
        <w:rPr>
          <w:rFonts w:ascii="Century Gothic" w:hAnsi="Century Gothic"/>
          <w:lang w:val="en-029"/>
        </w:rPr>
        <w:t xml:space="preserve">with blockchain as the underlying technology </w:t>
      </w:r>
      <w:r w:rsidR="00A6710C" w:rsidRPr="00551888">
        <w:rPr>
          <w:rFonts w:ascii="Century Gothic" w:hAnsi="Century Gothic"/>
          <w:lang w:val="en-029"/>
        </w:rPr>
        <w:t xml:space="preserve">may have </w:t>
      </w:r>
      <w:r w:rsidR="00CB05AF" w:rsidRPr="00551888">
        <w:rPr>
          <w:rFonts w:ascii="Century Gothic" w:hAnsi="Century Gothic"/>
          <w:lang w:val="en-029"/>
        </w:rPr>
        <w:t>benefits</w:t>
      </w:r>
      <w:r w:rsidR="00DA680A">
        <w:rPr>
          <w:rFonts w:ascii="Century Gothic" w:hAnsi="Century Gothic"/>
          <w:lang w:val="en-029"/>
        </w:rPr>
        <w:t>,</w:t>
      </w:r>
      <w:r w:rsidR="00CB05AF" w:rsidRPr="00551888">
        <w:rPr>
          <w:rFonts w:ascii="Century Gothic" w:hAnsi="Century Gothic"/>
          <w:lang w:val="en-029"/>
        </w:rPr>
        <w:t xml:space="preserve"> </w:t>
      </w:r>
      <w:r w:rsidR="008850A6" w:rsidRPr="00551888">
        <w:rPr>
          <w:rFonts w:ascii="Century Gothic" w:hAnsi="Century Gothic"/>
          <w:lang w:val="en-029"/>
        </w:rPr>
        <w:t>such as the potential to promot</w:t>
      </w:r>
      <w:r w:rsidR="00FF6E5B" w:rsidRPr="00551888">
        <w:rPr>
          <w:rFonts w:ascii="Century Gothic" w:hAnsi="Century Gothic"/>
          <w:lang w:val="en-029"/>
        </w:rPr>
        <w:t>e</w:t>
      </w:r>
      <w:r w:rsidR="008850A6" w:rsidRPr="00551888">
        <w:rPr>
          <w:rFonts w:ascii="Century Gothic" w:hAnsi="Century Gothic"/>
          <w:lang w:val="en-029"/>
        </w:rPr>
        <w:t xml:space="preserve"> financial inclusion, t</w:t>
      </w:r>
      <w:r w:rsidR="00CB05AF" w:rsidRPr="00551888">
        <w:rPr>
          <w:rFonts w:ascii="Century Gothic" w:hAnsi="Century Gothic"/>
          <w:lang w:val="en-029"/>
        </w:rPr>
        <w:t xml:space="preserve">he </w:t>
      </w:r>
      <w:r w:rsidR="00551888" w:rsidRPr="00551888">
        <w:rPr>
          <w:rFonts w:ascii="Century Gothic" w:hAnsi="Century Gothic"/>
          <w:lang w:val="en-029"/>
        </w:rPr>
        <w:t>following</w:t>
      </w:r>
      <w:r w:rsidRPr="00551888">
        <w:rPr>
          <w:rFonts w:ascii="Century Gothic" w:hAnsi="Century Gothic"/>
          <w:lang w:val="en-029"/>
        </w:rPr>
        <w:t xml:space="preserve"> </w:t>
      </w:r>
      <w:r w:rsidR="00CB05AF" w:rsidRPr="00551888">
        <w:rPr>
          <w:rFonts w:ascii="Century Gothic" w:hAnsi="Century Gothic"/>
          <w:lang w:val="en-029"/>
        </w:rPr>
        <w:t xml:space="preserve">risks </w:t>
      </w:r>
      <w:r w:rsidRPr="00551888">
        <w:rPr>
          <w:rFonts w:ascii="Century Gothic" w:hAnsi="Century Gothic"/>
          <w:lang w:val="en-029"/>
        </w:rPr>
        <w:t xml:space="preserve">need to be taken into </w:t>
      </w:r>
      <w:r w:rsidR="008850A6" w:rsidRPr="00551888">
        <w:rPr>
          <w:rFonts w:ascii="Century Gothic" w:hAnsi="Century Gothic"/>
          <w:lang w:val="en-029"/>
        </w:rPr>
        <w:t>c</w:t>
      </w:r>
      <w:r w:rsidRPr="00551888">
        <w:rPr>
          <w:rFonts w:ascii="Century Gothic" w:hAnsi="Century Gothic"/>
          <w:lang w:val="en-029"/>
        </w:rPr>
        <w:t>onsideration</w:t>
      </w:r>
      <w:r w:rsidR="00FF6E5B" w:rsidRPr="00551888">
        <w:rPr>
          <w:rFonts w:ascii="Century Gothic" w:hAnsi="Century Gothic"/>
          <w:lang w:val="en-029"/>
        </w:rPr>
        <w:t>:</w:t>
      </w:r>
    </w:p>
    <w:p w:rsidR="00551888" w:rsidRPr="00551888" w:rsidRDefault="00551888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CD023B" w:rsidRPr="00551888" w:rsidRDefault="00CD023B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>V</w:t>
      </w:r>
      <w:r w:rsidR="00255690" w:rsidRPr="00551888">
        <w:rPr>
          <w:rFonts w:ascii="Century Gothic" w:hAnsi="Century Gothic"/>
          <w:lang w:val="en-029"/>
        </w:rPr>
        <w:t xml:space="preserve">irtual currencies </w:t>
      </w:r>
      <w:r w:rsidR="004672A0" w:rsidRPr="00551888">
        <w:rPr>
          <w:rFonts w:ascii="Century Gothic" w:hAnsi="Century Gothic"/>
          <w:lang w:val="en-029"/>
        </w:rPr>
        <w:t xml:space="preserve">are not legal tender in </w:t>
      </w:r>
      <w:r w:rsidR="00ED7A88" w:rsidRPr="00551888">
        <w:rPr>
          <w:rFonts w:ascii="Century Gothic" w:hAnsi="Century Gothic"/>
          <w:lang w:val="en-029"/>
        </w:rPr>
        <w:t>Jamaica</w:t>
      </w:r>
      <w:r w:rsidRPr="00551888">
        <w:rPr>
          <w:rFonts w:ascii="Century Gothic" w:hAnsi="Century Gothic"/>
          <w:lang w:val="en-029"/>
        </w:rPr>
        <w:t xml:space="preserve">. </w:t>
      </w:r>
    </w:p>
    <w:p w:rsidR="00CD023B" w:rsidRPr="00551888" w:rsidRDefault="00ED7A88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>Bank of Jamaica</w:t>
      </w:r>
      <w:r w:rsidR="004672A0" w:rsidRPr="00551888">
        <w:rPr>
          <w:rFonts w:ascii="Century Gothic" w:hAnsi="Century Gothic"/>
          <w:lang w:val="en-029"/>
        </w:rPr>
        <w:t xml:space="preserve"> neither issues nor backs </w:t>
      </w:r>
      <w:r w:rsidR="00A6710C" w:rsidRPr="00551888">
        <w:rPr>
          <w:rFonts w:ascii="Century Gothic" w:hAnsi="Century Gothic"/>
          <w:lang w:val="en-029"/>
        </w:rPr>
        <w:t>virtual currencies</w:t>
      </w:r>
      <w:r w:rsidR="004672A0" w:rsidRPr="00551888">
        <w:rPr>
          <w:rFonts w:ascii="Century Gothic" w:hAnsi="Century Gothic"/>
          <w:lang w:val="en-029"/>
        </w:rPr>
        <w:t xml:space="preserve">. </w:t>
      </w:r>
    </w:p>
    <w:p w:rsidR="004672A0" w:rsidRPr="00551888" w:rsidRDefault="00CD023B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>V</w:t>
      </w:r>
      <w:r w:rsidR="004672A0" w:rsidRPr="00551888">
        <w:rPr>
          <w:rFonts w:ascii="Century Gothic" w:hAnsi="Century Gothic"/>
          <w:lang w:val="en-029"/>
        </w:rPr>
        <w:t>irtual currencies are not foreign currencies as there is no monetary authority that issues or backs them.</w:t>
      </w:r>
    </w:p>
    <w:p w:rsidR="00A6710C" w:rsidRPr="00551888" w:rsidRDefault="00A6710C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>Bank of Jamaica does not regulate or supervise virtual currencies.</w:t>
      </w:r>
    </w:p>
    <w:p w:rsidR="00FF6E5B" w:rsidRPr="00551888" w:rsidRDefault="00FF6E5B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 xml:space="preserve">Bank of Jamaica has not authorized any entity to operate a virtual currency platform. </w:t>
      </w:r>
    </w:p>
    <w:p w:rsidR="008850A6" w:rsidRPr="00551888" w:rsidRDefault="008850A6" w:rsidP="00143232">
      <w:pPr>
        <w:pStyle w:val="NoSpacing"/>
        <w:numPr>
          <w:ilvl w:val="0"/>
          <w:numId w:val="6"/>
        </w:numPr>
        <w:spacing w:line="276" w:lineRule="auto"/>
        <w:ind w:left="1080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>Transactions in virtual currencies</w:t>
      </w:r>
      <w:r w:rsidR="00DA680A">
        <w:rPr>
          <w:rFonts w:ascii="Century Gothic" w:hAnsi="Century Gothic"/>
          <w:lang w:val="en-029"/>
        </w:rPr>
        <w:t>,</w:t>
      </w:r>
      <w:r w:rsidRPr="00551888">
        <w:rPr>
          <w:rFonts w:ascii="Century Gothic" w:hAnsi="Century Gothic"/>
          <w:lang w:val="en-029"/>
        </w:rPr>
        <w:t xml:space="preserve"> such as bitcoin, are susceptible to abuse by criminals and may facilitate money laundering and </w:t>
      </w:r>
      <w:r w:rsidR="00A5089F">
        <w:rPr>
          <w:rFonts w:ascii="Century Gothic" w:hAnsi="Century Gothic"/>
          <w:lang w:val="en-029"/>
        </w:rPr>
        <w:t xml:space="preserve">the </w:t>
      </w:r>
      <w:r w:rsidRPr="00551888">
        <w:rPr>
          <w:rFonts w:ascii="Century Gothic" w:hAnsi="Century Gothic"/>
          <w:lang w:val="en-029"/>
        </w:rPr>
        <w:t>financing of terrorism.</w:t>
      </w:r>
    </w:p>
    <w:p w:rsidR="00613E0C" w:rsidRPr="00551888" w:rsidRDefault="00613E0C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6A14E3" w:rsidRPr="00551888" w:rsidRDefault="00921004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  <w:r w:rsidRPr="00551888">
        <w:rPr>
          <w:rFonts w:ascii="Century Gothic" w:hAnsi="Century Gothic"/>
          <w:lang w:val="en-029"/>
        </w:rPr>
        <w:t xml:space="preserve">In </w:t>
      </w:r>
      <w:r w:rsidR="00200EDC" w:rsidRPr="00551888">
        <w:rPr>
          <w:rFonts w:ascii="Century Gothic" w:hAnsi="Century Gothic"/>
          <w:lang w:val="en-029"/>
        </w:rPr>
        <w:t xml:space="preserve">light of the above, </w:t>
      </w:r>
      <w:r w:rsidR="00ED7A88" w:rsidRPr="00551888">
        <w:rPr>
          <w:rFonts w:ascii="Century Gothic" w:hAnsi="Century Gothic"/>
          <w:lang w:val="en-029"/>
        </w:rPr>
        <w:t>Bank of Jamaica</w:t>
      </w:r>
      <w:r w:rsidR="00551888" w:rsidRPr="00551888">
        <w:rPr>
          <w:rFonts w:ascii="Century Gothic" w:hAnsi="Century Gothic"/>
          <w:lang w:val="en-029"/>
        </w:rPr>
        <w:t>,</w:t>
      </w:r>
      <w:r w:rsidR="00A6710C" w:rsidRPr="00551888">
        <w:rPr>
          <w:rFonts w:ascii="Century Gothic" w:hAnsi="Century Gothic"/>
        </w:rPr>
        <w:t xml:space="preserve"> </w:t>
      </w:r>
      <w:r w:rsidR="00A6710C" w:rsidRPr="00551888">
        <w:rPr>
          <w:rFonts w:ascii="Century Gothic" w:hAnsi="Century Gothic"/>
          <w:lang w:val="en-029"/>
        </w:rPr>
        <w:t>while committed to support</w:t>
      </w:r>
      <w:r w:rsidR="00143232">
        <w:rPr>
          <w:rFonts w:ascii="Century Gothic" w:hAnsi="Century Gothic"/>
          <w:lang w:val="en-029"/>
        </w:rPr>
        <w:t>ing</w:t>
      </w:r>
      <w:r w:rsidR="00A5089F">
        <w:rPr>
          <w:rFonts w:ascii="Century Gothic" w:hAnsi="Century Gothic"/>
          <w:lang w:val="en-029"/>
        </w:rPr>
        <w:t xml:space="preserve"> financial innovation</w:t>
      </w:r>
      <w:r w:rsidR="00551888" w:rsidRPr="00551888">
        <w:rPr>
          <w:rFonts w:ascii="Century Gothic" w:hAnsi="Century Gothic"/>
          <w:lang w:val="en-029"/>
        </w:rPr>
        <w:t>,</w:t>
      </w:r>
      <w:r w:rsidR="00ED7A88" w:rsidRPr="00551888">
        <w:rPr>
          <w:rFonts w:ascii="Century Gothic" w:hAnsi="Century Gothic"/>
          <w:lang w:val="en-029"/>
        </w:rPr>
        <w:t xml:space="preserve"> </w:t>
      </w:r>
      <w:r w:rsidR="004672A0" w:rsidRPr="00551888">
        <w:rPr>
          <w:rFonts w:ascii="Century Gothic" w:hAnsi="Century Gothic"/>
          <w:lang w:val="en-029"/>
        </w:rPr>
        <w:t xml:space="preserve">will continue to closely monitor the evolution and potential implications </w:t>
      </w:r>
      <w:r w:rsidR="00B748AC" w:rsidRPr="00551888">
        <w:rPr>
          <w:rFonts w:ascii="Century Gothic" w:hAnsi="Century Gothic"/>
          <w:lang w:val="en-029"/>
        </w:rPr>
        <w:t xml:space="preserve">of </w:t>
      </w:r>
      <w:r w:rsidR="008C5D9F" w:rsidRPr="00551888">
        <w:rPr>
          <w:rFonts w:ascii="Century Gothic" w:hAnsi="Century Gothic"/>
          <w:lang w:val="en-029"/>
        </w:rPr>
        <w:t>virtual</w:t>
      </w:r>
      <w:r w:rsidR="00B748AC" w:rsidRPr="00551888">
        <w:rPr>
          <w:rFonts w:ascii="Century Gothic" w:hAnsi="Century Gothic"/>
          <w:lang w:val="en-029"/>
        </w:rPr>
        <w:t xml:space="preserve"> currencies</w:t>
      </w:r>
      <w:r w:rsidR="00B37D0A" w:rsidRPr="00551888">
        <w:rPr>
          <w:rFonts w:ascii="Century Gothic" w:hAnsi="Century Gothic"/>
          <w:lang w:val="en-029"/>
        </w:rPr>
        <w:t xml:space="preserve">.  Regulatory strategies will be pursued where appropriate and </w:t>
      </w:r>
      <w:r w:rsidR="00143232">
        <w:rPr>
          <w:rFonts w:ascii="Century Gothic" w:hAnsi="Century Gothic"/>
          <w:lang w:val="en-029"/>
        </w:rPr>
        <w:t xml:space="preserve">the </w:t>
      </w:r>
      <w:r w:rsidR="00B37D0A" w:rsidRPr="00551888">
        <w:rPr>
          <w:rFonts w:ascii="Century Gothic" w:hAnsi="Century Gothic"/>
          <w:lang w:val="en-029"/>
        </w:rPr>
        <w:t>r</w:t>
      </w:r>
      <w:r w:rsidR="00BD52C4" w:rsidRPr="00551888">
        <w:rPr>
          <w:rFonts w:ascii="Century Gothic" w:hAnsi="Century Gothic"/>
          <w:lang w:val="en-029"/>
        </w:rPr>
        <w:t xml:space="preserve">equisite </w:t>
      </w:r>
      <w:r w:rsidR="00B37D0A" w:rsidRPr="00551888">
        <w:rPr>
          <w:rFonts w:ascii="Century Gothic" w:hAnsi="Century Gothic"/>
          <w:lang w:val="en-029"/>
        </w:rPr>
        <w:t xml:space="preserve">advisories will be issued </w:t>
      </w:r>
      <w:r w:rsidR="003B2DAA" w:rsidRPr="00551888">
        <w:rPr>
          <w:rFonts w:ascii="Century Gothic" w:hAnsi="Century Gothic"/>
          <w:lang w:val="en-029"/>
        </w:rPr>
        <w:t>if deemed necessary.</w:t>
      </w:r>
      <w:r w:rsidR="00A6710C" w:rsidRPr="00551888">
        <w:rPr>
          <w:rFonts w:ascii="Century Gothic" w:hAnsi="Century Gothic"/>
          <w:lang w:val="en-029"/>
        </w:rPr>
        <w:t xml:space="preserve"> </w:t>
      </w:r>
    </w:p>
    <w:p w:rsidR="00551888" w:rsidRDefault="00551888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B23517" w:rsidRDefault="006A14E3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  <w:r w:rsidRPr="00DA680A">
        <w:rPr>
          <w:rFonts w:ascii="Century Gothic" w:hAnsi="Century Gothic"/>
          <w:lang w:val="en-029"/>
        </w:rPr>
        <w:t xml:space="preserve">Please be advised that there </w:t>
      </w:r>
      <w:r w:rsidR="00DA680A">
        <w:rPr>
          <w:rFonts w:ascii="Century Gothic" w:hAnsi="Century Gothic"/>
          <w:lang w:val="en-029"/>
        </w:rPr>
        <w:t>are</w:t>
      </w:r>
      <w:r w:rsidRPr="00DA680A">
        <w:rPr>
          <w:rFonts w:ascii="Century Gothic" w:hAnsi="Century Gothic"/>
          <w:lang w:val="en-029"/>
        </w:rPr>
        <w:t xml:space="preserve"> no legislation </w:t>
      </w:r>
      <w:r w:rsidR="00DA680A">
        <w:rPr>
          <w:rFonts w:ascii="Century Gothic" w:hAnsi="Century Gothic"/>
          <w:lang w:val="en-029"/>
        </w:rPr>
        <w:t>arrangements under the purview of Bank of Jamaica that provide</w:t>
      </w:r>
      <w:r w:rsidRPr="00DA680A">
        <w:rPr>
          <w:rFonts w:ascii="Century Gothic" w:hAnsi="Century Gothic"/>
          <w:lang w:val="en-029"/>
        </w:rPr>
        <w:t xml:space="preserve"> protection for loss arising from </w:t>
      </w:r>
      <w:r w:rsidR="00143232" w:rsidRPr="00DA680A">
        <w:rPr>
          <w:rFonts w:ascii="Century Gothic" w:hAnsi="Century Gothic"/>
          <w:lang w:val="en-029"/>
        </w:rPr>
        <w:t xml:space="preserve">the </w:t>
      </w:r>
      <w:r w:rsidRPr="00DA680A">
        <w:rPr>
          <w:rFonts w:ascii="Century Gothic" w:hAnsi="Century Gothic"/>
          <w:lang w:val="en-029"/>
        </w:rPr>
        <w:t>u</w:t>
      </w:r>
      <w:r w:rsidR="00DA680A">
        <w:rPr>
          <w:rFonts w:ascii="Century Gothic" w:hAnsi="Century Gothic"/>
          <w:lang w:val="en-029"/>
        </w:rPr>
        <w:t xml:space="preserve">se </w:t>
      </w:r>
      <w:r w:rsidRPr="00DA680A">
        <w:rPr>
          <w:rFonts w:ascii="Century Gothic" w:hAnsi="Century Gothic"/>
          <w:lang w:val="en-029"/>
        </w:rPr>
        <w:t xml:space="preserve">of </w:t>
      </w:r>
      <w:r w:rsidR="00B23517" w:rsidRPr="00DA680A">
        <w:rPr>
          <w:rFonts w:ascii="Century Gothic" w:hAnsi="Century Gothic"/>
          <w:lang w:val="en-029"/>
        </w:rPr>
        <w:t>virtual currencies</w:t>
      </w:r>
      <w:r w:rsidRPr="00DA680A">
        <w:rPr>
          <w:rFonts w:ascii="Century Gothic" w:hAnsi="Century Gothic"/>
          <w:lang w:val="en-029"/>
        </w:rPr>
        <w:t>.</w:t>
      </w:r>
      <w:r w:rsidR="00A5089F" w:rsidRPr="00DA680A">
        <w:rPr>
          <w:rFonts w:ascii="Century Gothic" w:hAnsi="Century Gothic"/>
          <w:lang w:val="en-029"/>
        </w:rPr>
        <w:t xml:space="preserve">   </w:t>
      </w:r>
    </w:p>
    <w:p w:rsidR="00DA680A" w:rsidRDefault="00DA680A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DA680A" w:rsidRPr="00DA680A" w:rsidRDefault="00DA680A" w:rsidP="00143232">
      <w:pPr>
        <w:pStyle w:val="NoSpacing"/>
        <w:spacing w:line="276" w:lineRule="auto"/>
        <w:jc w:val="both"/>
        <w:rPr>
          <w:rFonts w:ascii="Century Gothic" w:hAnsi="Century Gothic"/>
          <w:lang w:val="en-029"/>
        </w:rPr>
      </w:pPr>
    </w:p>
    <w:p w:rsidR="00551888" w:rsidRDefault="00551888" w:rsidP="00FF6E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029"/>
        </w:rPr>
      </w:pPr>
    </w:p>
    <w:p w:rsidR="00F657B1" w:rsidRPr="00950ECB" w:rsidRDefault="00F657B1" w:rsidP="00FF6E5B">
      <w:pPr>
        <w:spacing w:after="0" w:line="240" w:lineRule="auto"/>
        <w:jc w:val="both"/>
        <w:rPr>
          <w:rFonts w:ascii="Century Gothic" w:hAnsi="Century Gothic" w:cs="Times New Roman"/>
          <w:b/>
          <w:i/>
          <w:sz w:val="20"/>
          <w:szCs w:val="20"/>
          <w:lang w:val="en-029"/>
        </w:rPr>
      </w:pPr>
      <w:r w:rsidRPr="00950ECB">
        <w:rPr>
          <w:rFonts w:ascii="Century Gothic" w:hAnsi="Century Gothic" w:cs="Times New Roman"/>
          <w:b/>
          <w:i/>
          <w:sz w:val="20"/>
          <w:szCs w:val="20"/>
          <w:lang w:val="en-029"/>
        </w:rPr>
        <w:t xml:space="preserve">Bank of Jamaica </w:t>
      </w:r>
    </w:p>
    <w:p w:rsidR="00F657B1" w:rsidRPr="00950ECB" w:rsidRDefault="00DA680A" w:rsidP="00FF6E5B">
      <w:pPr>
        <w:spacing w:after="0" w:line="240" w:lineRule="auto"/>
        <w:jc w:val="both"/>
        <w:rPr>
          <w:rFonts w:ascii="Century Gothic" w:hAnsi="Century Gothic" w:cs="Times New Roman"/>
          <w:b/>
          <w:i/>
          <w:sz w:val="20"/>
          <w:szCs w:val="20"/>
          <w:lang w:val="en-029"/>
        </w:rPr>
      </w:pPr>
      <w:r>
        <w:rPr>
          <w:rFonts w:ascii="Century Gothic" w:hAnsi="Century Gothic" w:cs="Times New Roman"/>
          <w:b/>
          <w:i/>
          <w:sz w:val="20"/>
          <w:szCs w:val="20"/>
          <w:lang w:val="en-029"/>
        </w:rPr>
        <w:t>02 February</w:t>
      </w:r>
      <w:r w:rsidR="00F657B1" w:rsidRPr="00950ECB">
        <w:rPr>
          <w:rFonts w:ascii="Century Gothic" w:hAnsi="Century Gothic" w:cs="Times New Roman"/>
          <w:b/>
          <w:i/>
          <w:sz w:val="20"/>
          <w:szCs w:val="20"/>
          <w:lang w:val="en-029"/>
        </w:rPr>
        <w:t xml:space="preserve"> 2018</w:t>
      </w:r>
    </w:p>
    <w:sectPr w:rsidR="00F657B1" w:rsidRPr="00950ECB" w:rsidSect="0035532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4D" w:rsidRDefault="00036E4D" w:rsidP="00355320">
      <w:pPr>
        <w:spacing w:after="0" w:line="240" w:lineRule="auto"/>
      </w:pPr>
      <w:r>
        <w:separator/>
      </w:r>
    </w:p>
  </w:endnote>
  <w:endnote w:type="continuationSeparator" w:id="0">
    <w:p w:rsidR="00036E4D" w:rsidRDefault="00036E4D" w:rsidP="0035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4D" w:rsidRDefault="00036E4D" w:rsidP="00355320">
      <w:pPr>
        <w:spacing w:after="0" w:line="240" w:lineRule="auto"/>
      </w:pPr>
      <w:r>
        <w:separator/>
      </w:r>
    </w:p>
  </w:footnote>
  <w:footnote w:type="continuationSeparator" w:id="0">
    <w:p w:rsidR="00036E4D" w:rsidRDefault="00036E4D" w:rsidP="0035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B9" w:rsidRDefault="00036E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B9" w:rsidRDefault="00036E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DC" w:rsidRDefault="00BE6E60">
    <w:pPr>
      <w:pStyle w:val="Header"/>
    </w:pPr>
    <w:r>
      <w:rPr>
        <w:noProof/>
        <w:lang w:val="en-GB" w:eastAsia="en-GB"/>
      </w:rPr>
      <w:drawing>
        <wp:inline distT="0" distB="0" distL="0" distR="0" wp14:anchorId="7DF1FB76" wp14:editId="535954D1">
          <wp:extent cx="4004187" cy="648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32630"/>
                  <a:stretch/>
                </pic:blipFill>
                <pic:spPr bwMode="auto">
                  <a:xfrm>
                    <a:off x="0" y="0"/>
                    <a:ext cx="4004187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6E4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734"/>
    <w:multiLevelType w:val="hybridMultilevel"/>
    <w:tmpl w:val="BCA6C99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843"/>
    <w:multiLevelType w:val="hybridMultilevel"/>
    <w:tmpl w:val="7FF4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522"/>
    <w:multiLevelType w:val="hybridMultilevel"/>
    <w:tmpl w:val="0B88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45C0"/>
    <w:multiLevelType w:val="hybridMultilevel"/>
    <w:tmpl w:val="49C6806E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0945E07"/>
    <w:multiLevelType w:val="hybridMultilevel"/>
    <w:tmpl w:val="96B2C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476F"/>
    <w:multiLevelType w:val="hybridMultilevel"/>
    <w:tmpl w:val="4572B8E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3"/>
    <w:rsid w:val="00006C51"/>
    <w:rsid w:val="0000735C"/>
    <w:rsid w:val="00034901"/>
    <w:rsid w:val="00036E4D"/>
    <w:rsid w:val="00045D7B"/>
    <w:rsid w:val="00097C9B"/>
    <w:rsid w:val="000A51EC"/>
    <w:rsid w:val="000F2F11"/>
    <w:rsid w:val="00131C23"/>
    <w:rsid w:val="001322ED"/>
    <w:rsid w:val="00143232"/>
    <w:rsid w:val="001815DC"/>
    <w:rsid w:val="00181F4B"/>
    <w:rsid w:val="00183074"/>
    <w:rsid w:val="001857AE"/>
    <w:rsid w:val="001B4947"/>
    <w:rsid w:val="001B7DB2"/>
    <w:rsid w:val="001D1FCE"/>
    <w:rsid w:val="001F2B40"/>
    <w:rsid w:val="00200EDC"/>
    <w:rsid w:val="002048AE"/>
    <w:rsid w:val="002408D5"/>
    <w:rsid w:val="00240BB7"/>
    <w:rsid w:val="00242EDF"/>
    <w:rsid w:val="00255690"/>
    <w:rsid w:val="00260F12"/>
    <w:rsid w:val="00290581"/>
    <w:rsid w:val="00295E6E"/>
    <w:rsid w:val="002C2CEA"/>
    <w:rsid w:val="002C522E"/>
    <w:rsid w:val="00325DB5"/>
    <w:rsid w:val="003367FB"/>
    <w:rsid w:val="0034253E"/>
    <w:rsid w:val="00355320"/>
    <w:rsid w:val="00376392"/>
    <w:rsid w:val="00384FA9"/>
    <w:rsid w:val="003941C3"/>
    <w:rsid w:val="003B2DAA"/>
    <w:rsid w:val="003D3945"/>
    <w:rsid w:val="00446B75"/>
    <w:rsid w:val="004631B8"/>
    <w:rsid w:val="004672A0"/>
    <w:rsid w:val="004679F3"/>
    <w:rsid w:val="0047681F"/>
    <w:rsid w:val="00486472"/>
    <w:rsid w:val="004A2869"/>
    <w:rsid w:val="004B35E4"/>
    <w:rsid w:val="004C6C61"/>
    <w:rsid w:val="004D264A"/>
    <w:rsid w:val="00531081"/>
    <w:rsid w:val="005461D0"/>
    <w:rsid w:val="00551888"/>
    <w:rsid w:val="005631E7"/>
    <w:rsid w:val="00583992"/>
    <w:rsid w:val="00586BF5"/>
    <w:rsid w:val="005924D1"/>
    <w:rsid w:val="005A36DC"/>
    <w:rsid w:val="005A5DD5"/>
    <w:rsid w:val="005C3B30"/>
    <w:rsid w:val="005C42E6"/>
    <w:rsid w:val="00613E0C"/>
    <w:rsid w:val="006318C1"/>
    <w:rsid w:val="006513D6"/>
    <w:rsid w:val="00653DAB"/>
    <w:rsid w:val="00683B02"/>
    <w:rsid w:val="00683B2F"/>
    <w:rsid w:val="006A14E3"/>
    <w:rsid w:val="006A2D9B"/>
    <w:rsid w:val="006B50E9"/>
    <w:rsid w:val="006C6457"/>
    <w:rsid w:val="006E1F06"/>
    <w:rsid w:val="006E6EF3"/>
    <w:rsid w:val="006E78A5"/>
    <w:rsid w:val="006E7999"/>
    <w:rsid w:val="007068F9"/>
    <w:rsid w:val="007143B9"/>
    <w:rsid w:val="00723F2D"/>
    <w:rsid w:val="00745F7C"/>
    <w:rsid w:val="00753AA2"/>
    <w:rsid w:val="00783BC6"/>
    <w:rsid w:val="007A2BDD"/>
    <w:rsid w:val="007C2C2D"/>
    <w:rsid w:val="007C3116"/>
    <w:rsid w:val="007C316B"/>
    <w:rsid w:val="008071C7"/>
    <w:rsid w:val="00837412"/>
    <w:rsid w:val="00842769"/>
    <w:rsid w:val="00846227"/>
    <w:rsid w:val="0085220E"/>
    <w:rsid w:val="00857F09"/>
    <w:rsid w:val="008647D2"/>
    <w:rsid w:val="008725DE"/>
    <w:rsid w:val="00872DA8"/>
    <w:rsid w:val="008850A6"/>
    <w:rsid w:val="00897A80"/>
    <w:rsid w:val="008B159F"/>
    <w:rsid w:val="008C5D9F"/>
    <w:rsid w:val="008D75EB"/>
    <w:rsid w:val="008E3316"/>
    <w:rsid w:val="008E67D4"/>
    <w:rsid w:val="00921004"/>
    <w:rsid w:val="00932E96"/>
    <w:rsid w:val="00946F11"/>
    <w:rsid w:val="00950ECB"/>
    <w:rsid w:val="00953B9D"/>
    <w:rsid w:val="00960680"/>
    <w:rsid w:val="00960FE2"/>
    <w:rsid w:val="00967A29"/>
    <w:rsid w:val="00971A11"/>
    <w:rsid w:val="009811C7"/>
    <w:rsid w:val="009A45FE"/>
    <w:rsid w:val="009B2729"/>
    <w:rsid w:val="009D36BE"/>
    <w:rsid w:val="00A5089F"/>
    <w:rsid w:val="00A6710C"/>
    <w:rsid w:val="00AA2815"/>
    <w:rsid w:val="00AB18AF"/>
    <w:rsid w:val="00AB72FE"/>
    <w:rsid w:val="00B23517"/>
    <w:rsid w:val="00B35336"/>
    <w:rsid w:val="00B37D0A"/>
    <w:rsid w:val="00B748AC"/>
    <w:rsid w:val="00B8383D"/>
    <w:rsid w:val="00B85D48"/>
    <w:rsid w:val="00BD52C4"/>
    <w:rsid w:val="00BD7434"/>
    <w:rsid w:val="00BE6E60"/>
    <w:rsid w:val="00C26379"/>
    <w:rsid w:val="00C53B01"/>
    <w:rsid w:val="00C66742"/>
    <w:rsid w:val="00C77C9A"/>
    <w:rsid w:val="00C93AF9"/>
    <w:rsid w:val="00CB05AF"/>
    <w:rsid w:val="00CB5427"/>
    <w:rsid w:val="00CD023B"/>
    <w:rsid w:val="00D24A90"/>
    <w:rsid w:val="00D42095"/>
    <w:rsid w:val="00D5606D"/>
    <w:rsid w:val="00D73C2E"/>
    <w:rsid w:val="00D83860"/>
    <w:rsid w:val="00DA02EA"/>
    <w:rsid w:val="00DA680A"/>
    <w:rsid w:val="00DC2032"/>
    <w:rsid w:val="00DC245E"/>
    <w:rsid w:val="00DC5B34"/>
    <w:rsid w:val="00DD01D3"/>
    <w:rsid w:val="00DD6243"/>
    <w:rsid w:val="00E04A73"/>
    <w:rsid w:val="00E302DC"/>
    <w:rsid w:val="00E436C6"/>
    <w:rsid w:val="00E55E26"/>
    <w:rsid w:val="00EC2FC3"/>
    <w:rsid w:val="00ED66B0"/>
    <w:rsid w:val="00ED7A88"/>
    <w:rsid w:val="00F633CB"/>
    <w:rsid w:val="00F657B1"/>
    <w:rsid w:val="00F66791"/>
    <w:rsid w:val="00F66CC8"/>
    <w:rsid w:val="00F700D6"/>
    <w:rsid w:val="00FC22B0"/>
    <w:rsid w:val="00FE2FE6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B124674-F7B8-4657-8ADD-CD4775F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F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20"/>
  </w:style>
  <w:style w:type="paragraph" w:styleId="Footer">
    <w:name w:val="footer"/>
    <w:basedOn w:val="Normal"/>
    <w:link w:val="FooterChar"/>
    <w:uiPriority w:val="99"/>
    <w:unhideWhenUsed/>
    <w:rsid w:val="0035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20"/>
  </w:style>
  <w:style w:type="paragraph" w:styleId="NoSpacing">
    <w:name w:val="No Spacing"/>
    <w:uiPriority w:val="1"/>
    <w:qFormat/>
    <w:rsid w:val="0055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Central Bank of Barbados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CFTWG</dc:creator>
  <cp:lastModifiedBy>Melanie Lawes</cp:lastModifiedBy>
  <cp:revision>2</cp:revision>
  <cp:lastPrinted>2018-01-26T19:00:00Z</cp:lastPrinted>
  <dcterms:created xsi:type="dcterms:W3CDTF">2018-05-28T19:27:00Z</dcterms:created>
  <dcterms:modified xsi:type="dcterms:W3CDTF">2018-05-28T19:27:00Z</dcterms:modified>
</cp:coreProperties>
</file>