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BC" w:rsidRDefault="007671DD" w:rsidP="007F6CBC">
      <w:pPr>
        <w:jc w:val="both"/>
        <w:rPr>
          <w:sz w:val="24"/>
          <w:szCs w:val="24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661FC821" wp14:editId="6C4D9A1D">
            <wp:extent cx="5694598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53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E2" w:rsidRDefault="003F03E2" w:rsidP="007671DD">
      <w:pPr>
        <w:autoSpaceDE w:val="0"/>
        <w:autoSpaceDN w:val="0"/>
        <w:adjustRightInd w:val="0"/>
        <w:spacing w:line="240" w:lineRule="auto"/>
        <w:rPr>
          <w:b/>
          <w:bCs/>
          <w:color w:val="0000FF"/>
          <w:sz w:val="36"/>
          <w:szCs w:val="36"/>
          <w:lang w:val="en-GB" w:eastAsia="en-GB"/>
        </w:rPr>
      </w:pPr>
      <w:r>
        <w:rPr>
          <w:b/>
          <w:bCs/>
          <w:color w:val="0000FF"/>
          <w:sz w:val="36"/>
          <w:szCs w:val="36"/>
          <w:lang w:val="en-GB" w:eastAsia="en-GB"/>
        </w:rPr>
        <w:t>News Release</w:t>
      </w:r>
    </w:p>
    <w:p w:rsidR="003F03E2" w:rsidRPr="003F03E2" w:rsidRDefault="003F03E2" w:rsidP="007671DD">
      <w:pPr>
        <w:pStyle w:val="Heading1"/>
        <w:rPr>
          <w:rFonts w:asciiTheme="minorHAnsi" w:hAnsiTheme="minorHAnsi" w:cstheme="minorHAnsi"/>
          <w:color w:val="0000FF"/>
          <w:sz w:val="28"/>
          <w:szCs w:val="28"/>
        </w:rPr>
      </w:pPr>
      <w:r w:rsidRPr="003F03E2">
        <w:rPr>
          <w:rFonts w:asciiTheme="minorHAnsi" w:hAnsiTheme="minorHAnsi" w:cstheme="minorHAnsi"/>
          <w:bCs w:val="0"/>
          <w:color w:val="0000FF"/>
          <w:lang w:val="en-GB" w:eastAsia="en-GB"/>
        </w:rPr>
        <w:t>14 March 2012</w:t>
      </w:r>
    </w:p>
    <w:p w:rsidR="007671DD" w:rsidRDefault="007671DD" w:rsidP="003F03E2">
      <w:pPr>
        <w:pStyle w:val="Heading1"/>
        <w:spacing w:line="360" w:lineRule="auto"/>
        <w:jc w:val="center"/>
        <w:rPr>
          <w:sz w:val="28"/>
          <w:szCs w:val="28"/>
        </w:rPr>
      </w:pPr>
    </w:p>
    <w:p w:rsidR="003F03E2" w:rsidRPr="007671DD" w:rsidRDefault="007671DD" w:rsidP="003F03E2">
      <w:pPr>
        <w:pStyle w:val="Heading1"/>
        <w:spacing w:line="360" w:lineRule="auto"/>
        <w:jc w:val="center"/>
        <w:rPr>
          <w:sz w:val="32"/>
          <w:szCs w:val="32"/>
        </w:rPr>
      </w:pPr>
      <w:r w:rsidRPr="007671DD">
        <w:rPr>
          <w:sz w:val="32"/>
          <w:szCs w:val="32"/>
        </w:rPr>
        <w:t xml:space="preserve">Jamaica Credit Union </w:t>
      </w:r>
      <w:r w:rsidR="005C5431">
        <w:rPr>
          <w:sz w:val="32"/>
          <w:szCs w:val="32"/>
        </w:rPr>
        <w:t>e</w:t>
      </w:r>
      <w:r w:rsidRPr="007671DD">
        <w:rPr>
          <w:sz w:val="32"/>
          <w:szCs w:val="32"/>
        </w:rPr>
        <w:t>-Payment Services</w:t>
      </w:r>
    </w:p>
    <w:p w:rsidR="003F03E2" w:rsidRPr="003F03E2" w:rsidRDefault="003F03E2" w:rsidP="003F03E2">
      <w:pPr>
        <w:jc w:val="both"/>
        <w:rPr>
          <w:rFonts w:ascii="Century Gothic" w:hAnsi="Century Gothic"/>
        </w:rPr>
      </w:pPr>
      <w:r w:rsidRPr="003F03E2">
        <w:rPr>
          <w:rFonts w:ascii="Century Gothic" w:hAnsi="Century Gothic"/>
        </w:rPr>
        <w:t>Bank of Jamaica has noted in the press, announcements regarding the launch of the Jamaica Credit Union e-Payment Services (“JCUES”), which is stated to be a package of electronic payment services to be offered to m</w:t>
      </w:r>
      <w:bookmarkStart w:id="0" w:name="_GoBack"/>
      <w:bookmarkEnd w:id="0"/>
      <w:r w:rsidRPr="003F03E2">
        <w:rPr>
          <w:rFonts w:ascii="Century Gothic" w:hAnsi="Century Gothic"/>
        </w:rPr>
        <w:t xml:space="preserve">embers of specified credit unions. </w:t>
      </w:r>
    </w:p>
    <w:p w:rsidR="008B7E6E" w:rsidRDefault="003F03E2" w:rsidP="003F03E2">
      <w:pPr>
        <w:jc w:val="both"/>
        <w:rPr>
          <w:rFonts w:ascii="Century Gothic" w:hAnsi="Century Gothic"/>
        </w:rPr>
      </w:pPr>
      <w:r w:rsidRPr="003F03E2">
        <w:rPr>
          <w:rFonts w:ascii="Century Gothic" w:hAnsi="Century Gothic"/>
        </w:rPr>
        <w:t xml:space="preserve">Bank of Jamaica </w:t>
      </w:r>
      <w:r w:rsidR="00E529AC" w:rsidRPr="003F03E2">
        <w:rPr>
          <w:rFonts w:ascii="Century Gothic" w:hAnsi="Century Gothic"/>
        </w:rPr>
        <w:t>is charged with the responsibility for the</w:t>
      </w:r>
      <w:r w:rsidR="008B7E6E">
        <w:rPr>
          <w:rFonts w:ascii="Century Gothic" w:hAnsi="Century Gothic"/>
        </w:rPr>
        <w:t xml:space="preserve"> regulation and supervision of clearing and settlement s</w:t>
      </w:r>
      <w:r w:rsidR="00E529AC" w:rsidRPr="003F03E2">
        <w:rPr>
          <w:rFonts w:ascii="Century Gothic" w:hAnsi="Century Gothic"/>
        </w:rPr>
        <w:t>ystems under the Payment, Cle</w:t>
      </w:r>
      <w:r w:rsidR="00E529AC">
        <w:rPr>
          <w:rFonts w:ascii="Century Gothic" w:hAnsi="Century Gothic"/>
        </w:rPr>
        <w:t>aring and Settlement Act, 2010</w:t>
      </w:r>
      <w:r w:rsidR="008B7E6E">
        <w:rPr>
          <w:rFonts w:ascii="Century Gothic" w:hAnsi="Century Gothic"/>
        </w:rPr>
        <w:t>.</w:t>
      </w:r>
    </w:p>
    <w:p w:rsidR="003F03E2" w:rsidRDefault="008B7E6E" w:rsidP="003F03E2">
      <w:pPr>
        <w:jc w:val="both"/>
        <w:rPr>
          <w:rFonts w:ascii="Century Gothic" w:hAnsi="Century Gothic"/>
        </w:rPr>
      </w:pPr>
      <w:r w:rsidRPr="003F03E2">
        <w:rPr>
          <w:rFonts w:ascii="Century Gothic" w:hAnsi="Century Gothic"/>
        </w:rPr>
        <w:t>The public is asked to note that</w:t>
      </w:r>
      <w:r>
        <w:rPr>
          <w:rFonts w:ascii="Century Gothic" w:hAnsi="Century Gothic"/>
        </w:rPr>
        <w:t xml:space="preserve"> Bank of Jamaica </w:t>
      </w:r>
      <w:r w:rsidR="003F03E2" w:rsidRPr="003F03E2">
        <w:rPr>
          <w:rFonts w:ascii="Century Gothic" w:hAnsi="Century Gothic"/>
        </w:rPr>
        <w:t>has not received</w:t>
      </w:r>
      <w:r>
        <w:rPr>
          <w:rFonts w:ascii="Century Gothic" w:hAnsi="Century Gothic"/>
        </w:rPr>
        <w:t xml:space="preserve">, </w:t>
      </w:r>
      <w:r w:rsidR="003F03E2" w:rsidRPr="003F03E2">
        <w:rPr>
          <w:rFonts w:ascii="Century Gothic" w:hAnsi="Century Gothic"/>
        </w:rPr>
        <w:t xml:space="preserve"> assessed </w:t>
      </w:r>
      <w:r>
        <w:rPr>
          <w:rFonts w:ascii="Century Gothic" w:hAnsi="Century Gothic"/>
        </w:rPr>
        <w:t xml:space="preserve">or signed off on </w:t>
      </w:r>
      <w:r w:rsidR="003F03E2" w:rsidRPr="003F03E2">
        <w:rPr>
          <w:rFonts w:ascii="Century Gothic" w:hAnsi="Century Gothic"/>
        </w:rPr>
        <w:t>the documentation and systems supporting the services proposed to be offered via JCUES</w:t>
      </w:r>
      <w:r>
        <w:rPr>
          <w:rFonts w:ascii="Century Gothic" w:hAnsi="Century Gothic"/>
        </w:rPr>
        <w:t xml:space="preserve">. This would be necessary to ascertain whether any underlying </w:t>
      </w:r>
      <w:r w:rsidR="003F03E2" w:rsidRPr="003F03E2">
        <w:rPr>
          <w:rFonts w:ascii="Century Gothic" w:hAnsi="Century Gothic"/>
        </w:rPr>
        <w:t xml:space="preserve">risks are appropriately addressed. </w:t>
      </w:r>
    </w:p>
    <w:p w:rsidR="003F03E2" w:rsidRPr="003F03E2" w:rsidRDefault="003F03E2" w:rsidP="003F03E2">
      <w:pPr>
        <w:jc w:val="both"/>
        <w:rPr>
          <w:rFonts w:ascii="Century Gothic" w:hAnsi="Century Gothic"/>
        </w:rPr>
      </w:pPr>
      <w:r w:rsidRPr="003F03E2">
        <w:rPr>
          <w:rFonts w:ascii="Century Gothic" w:hAnsi="Century Gothic"/>
        </w:rPr>
        <w:t xml:space="preserve">The Bank has </w:t>
      </w:r>
      <w:r w:rsidR="008B7E6E">
        <w:rPr>
          <w:rFonts w:ascii="Century Gothic" w:hAnsi="Century Gothic"/>
        </w:rPr>
        <w:t xml:space="preserve">directed </w:t>
      </w:r>
      <w:r w:rsidRPr="003F03E2">
        <w:rPr>
          <w:rFonts w:ascii="Century Gothic" w:hAnsi="Century Gothic"/>
        </w:rPr>
        <w:t xml:space="preserve">that the participants not proceed with the launch or offer of these products until the Bank has been provided with the necessary information and has completed an assessment. </w:t>
      </w:r>
    </w:p>
    <w:p w:rsidR="003F03E2" w:rsidRPr="003F03E2" w:rsidRDefault="003F03E2" w:rsidP="003F03E2">
      <w:pPr>
        <w:jc w:val="both"/>
        <w:rPr>
          <w:rFonts w:ascii="Century Gothic" w:hAnsi="Century Gothic"/>
        </w:rPr>
      </w:pPr>
      <w:r w:rsidRPr="003F03E2">
        <w:rPr>
          <w:rFonts w:ascii="Century Gothic" w:hAnsi="Century Gothic"/>
        </w:rPr>
        <w:t xml:space="preserve">The Bank </w:t>
      </w:r>
      <w:r w:rsidR="008B7E6E">
        <w:rPr>
          <w:rFonts w:ascii="Century Gothic" w:hAnsi="Century Gothic"/>
        </w:rPr>
        <w:t xml:space="preserve">has advised </w:t>
      </w:r>
      <w:r w:rsidRPr="003F03E2">
        <w:rPr>
          <w:rFonts w:ascii="Century Gothic" w:hAnsi="Century Gothic"/>
        </w:rPr>
        <w:t>the Jamaica Co</w:t>
      </w:r>
      <w:r>
        <w:rPr>
          <w:rFonts w:ascii="Century Gothic" w:hAnsi="Century Gothic"/>
        </w:rPr>
        <w:t>-</w:t>
      </w:r>
      <w:r w:rsidRPr="003F03E2">
        <w:rPr>
          <w:rFonts w:ascii="Century Gothic" w:hAnsi="Century Gothic"/>
        </w:rPr>
        <w:t xml:space="preserve">operative Credit Union League </w:t>
      </w:r>
      <w:proofErr w:type="gramStart"/>
      <w:r w:rsidR="008B7E6E">
        <w:rPr>
          <w:rFonts w:ascii="Century Gothic" w:hAnsi="Century Gothic"/>
        </w:rPr>
        <w:t>Limited  -</w:t>
      </w:r>
      <w:proofErr w:type="gramEnd"/>
      <w:r w:rsidR="008B7E6E">
        <w:rPr>
          <w:rFonts w:ascii="Century Gothic" w:hAnsi="Century Gothic"/>
        </w:rPr>
        <w:t xml:space="preserve">  one of the main participants in the JCUES -  of the necessity for the early assessment o</w:t>
      </w:r>
      <w:r w:rsidRPr="003F03E2">
        <w:rPr>
          <w:rFonts w:ascii="Century Gothic" w:hAnsi="Century Gothic"/>
        </w:rPr>
        <w:t xml:space="preserve">f JCUES </w:t>
      </w:r>
      <w:r w:rsidR="008B7E6E">
        <w:rPr>
          <w:rFonts w:ascii="Century Gothic" w:hAnsi="Century Gothic"/>
        </w:rPr>
        <w:t xml:space="preserve">to determine on that payment system’s </w:t>
      </w:r>
      <w:r w:rsidRPr="003F03E2">
        <w:rPr>
          <w:rFonts w:ascii="Century Gothic" w:hAnsi="Century Gothic"/>
        </w:rPr>
        <w:t xml:space="preserve">safety, efficiency and compliance with statutory requirements. </w:t>
      </w:r>
    </w:p>
    <w:p w:rsidR="003F03E2" w:rsidRPr="003F03E2" w:rsidRDefault="003F03E2" w:rsidP="003F03E2">
      <w:pPr>
        <w:jc w:val="both"/>
        <w:rPr>
          <w:rFonts w:ascii="Century Gothic" w:hAnsi="Century Gothic"/>
        </w:rPr>
      </w:pPr>
    </w:p>
    <w:p w:rsidR="003F03E2" w:rsidRPr="0055595A" w:rsidRDefault="003F03E2" w:rsidP="003F03E2">
      <w:pPr>
        <w:spacing w:after="0"/>
        <w:jc w:val="both"/>
        <w:rPr>
          <w:rFonts w:ascii="Century Gothic" w:hAnsi="Century Gothic"/>
          <w:b/>
        </w:rPr>
      </w:pPr>
      <w:r w:rsidRPr="0055595A">
        <w:rPr>
          <w:rFonts w:ascii="Century Gothic" w:hAnsi="Century Gothic"/>
          <w:b/>
        </w:rPr>
        <w:t>Bank of Jamaica</w:t>
      </w:r>
    </w:p>
    <w:p w:rsidR="007F6CBC" w:rsidRPr="003F03E2" w:rsidRDefault="007F6CBC" w:rsidP="007F6CBC">
      <w:pPr>
        <w:jc w:val="both"/>
        <w:rPr>
          <w:rFonts w:ascii="Century Gothic" w:hAnsi="Century Gothic"/>
        </w:rPr>
      </w:pPr>
    </w:p>
    <w:p w:rsidR="007F6CBC" w:rsidRDefault="007F6CBC" w:rsidP="007F6CBC">
      <w:pPr>
        <w:jc w:val="both"/>
        <w:rPr>
          <w:sz w:val="24"/>
          <w:szCs w:val="24"/>
        </w:rPr>
      </w:pPr>
    </w:p>
    <w:sectPr w:rsidR="007F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1"/>
    <w:rsid w:val="00045E4D"/>
    <w:rsid w:val="00054FF5"/>
    <w:rsid w:val="00055102"/>
    <w:rsid w:val="000842A0"/>
    <w:rsid w:val="000E3006"/>
    <w:rsid w:val="00115CE4"/>
    <w:rsid w:val="00134503"/>
    <w:rsid w:val="00187244"/>
    <w:rsid w:val="0023222F"/>
    <w:rsid w:val="00241F3E"/>
    <w:rsid w:val="00247E42"/>
    <w:rsid w:val="00255A3A"/>
    <w:rsid w:val="00296DB3"/>
    <w:rsid w:val="002E7B23"/>
    <w:rsid w:val="0037067E"/>
    <w:rsid w:val="003741B0"/>
    <w:rsid w:val="00380117"/>
    <w:rsid w:val="003F03E2"/>
    <w:rsid w:val="003F4DF7"/>
    <w:rsid w:val="004050E5"/>
    <w:rsid w:val="004A2383"/>
    <w:rsid w:val="00554CC1"/>
    <w:rsid w:val="0055595A"/>
    <w:rsid w:val="005715A0"/>
    <w:rsid w:val="005A46A0"/>
    <w:rsid w:val="005C5431"/>
    <w:rsid w:val="005D75D5"/>
    <w:rsid w:val="00634075"/>
    <w:rsid w:val="006474B7"/>
    <w:rsid w:val="006A0640"/>
    <w:rsid w:val="006B7A08"/>
    <w:rsid w:val="007671DD"/>
    <w:rsid w:val="00776BFB"/>
    <w:rsid w:val="007F6CBC"/>
    <w:rsid w:val="00803CCF"/>
    <w:rsid w:val="00846F70"/>
    <w:rsid w:val="008923D0"/>
    <w:rsid w:val="008A7909"/>
    <w:rsid w:val="008B7E6E"/>
    <w:rsid w:val="00911B3C"/>
    <w:rsid w:val="009215DF"/>
    <w:rsid w:val="00960982"/>
    <w:rsid w:val="009C2BE6"/>
    <w:rsid w:val="00A204C3"/>
    <w:rsid w:val="00A306F5"/>
    <w:rsid w:val="00A35DA1"/>
    <w:rsid w:val="00AC4D5C"/>
    <w:rsid w:val="00B32CA1"/>
    <w:rsid w:val="00BE1D32"/>
    <w:rsid w:val="00BF25C2"/>
    <w:rsid w:val="00C34A68"/>
    <w:rsid w:val="00C3757F"/>
    <w:rsid w:val="00D11711"/>
    <w:rsid w:val="00D807BF"/>
    <w:rsid w:val="00D81022"/>
    <w:rsid w:val="00E225ED"/>
    <w:rsid w:val="00E529AC"/>
    <w:rsid w:val="00E80C3D"/>
    <w:rsid w:val="00F04DDA"/>
    <w:rsid w:val="00F50E9C"/>
    <w:rsid w:val="00F56E25"/>
    <w:rsid w:val="00F82D00"/>
    <w:rsid w:val="00FA2947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03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3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03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3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EF0-A372-4521-920D-F945126C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Sykes</dc:creator>
  <cp:lastModifiedBy>Rowena Atkinson</cp:lastModifiedBy>
  <cp:revision>3</cp:revision>
  <dcterms:created xsi:type="dcterms:W3CDTF">2012-03-14T23:54:00Z</dcterms:created>
  <dcterms:modified xsi:type="dcterms:W3CDTF">2012-03-14T23:54:00Z</dcterms:modified>
</cp:coreProperties>
</file>