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0" w:rsidRDefault="00474FF2">
      <w:r>
        <w:rPr>
          <w:bCs/>
          <w:noProof/>
          <w:sz w:val="28"/>
          <w:szCs w:val="28"/>
          <w:lang w:val="en-JM" w:eastAsia="en-JM"/>
        </w:rPr>
        <w:drawing>
          <wp:inline distT="0" distB="0" distL="0" distR="0" wp14:anchorId="23FA925C" wp14:editId="5ECDA11F">
            <wp:extent cx="6330462" cy="6651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62" cy="6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5C" w:rsidRDefault="00D50F5C"/>
    <w:p w:rsidR="00D50F5C" w:rsidRDefault="00D50F5C"/>
    <w:p w:rsidR="00D50F5C" w:rsidRDefault="00D50F5C"/>
    <w:p w:rsidR="003E31DF" w:rsidRDefault="003E31DF"/>
    <w:p w:rsidR="003E31DF" w:rsidRDefault="003E31DF"/>
    <w:p w:rsidR="00D50F5C" w:rsidRPr="003E31DF" w:rsidRDefault="00D50F5C" w:rsidP="00D50F5C">
      <w:pPr>
        <w:jc w:val="center"/>
        <w:rPr>
          <w:b/>
          <w:sz w:val="40"/>
          <w:szCs w:val="40"/>
        </w:rPr>
      </w:pPr>
      <w:r w:rsidRPr="003E31DF">
        <w:rPr>
          <w:b/>
          <w:sz w:val="40"/>
          <w:szCs w:val="40"/>
        </w:rPr>
        <w:t>Quarterly Press Briefing</w:t>
      </w:r>
    </w:p>
    <w:p w:rsidR="00D50F5C" w:rsidRPr="003E31DF" w:rsidRDefault="00D50F5C" w:rsidP="00D50F5C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3E31DF">
        <w:rPr>
          <w:rFonts w:asciiTheme="majorHAnsi" w:hAnsiTheme="majorHAnsi"/>
          <w:b/>
          <w:i/>
          <w:sz w:val="32"/>
          <w:szCs w:val="32"/>
        </w:rPr>
        <w:t>Brian Wynter</w:t>
      </w:r>
    </w:p>
    <w:p w:rsidR="00D50F5C" w:rsidRPr="003E31DF" w:rsidRDefault="00D50F5C" w:rsidP="00D50F5C">
      <w:pPr>
        <w:jc w:val="center"/>
        <w:rPr>
          <w:b/>
          <w:sz w:val="32"/>
          <w:szCs w:val="32"/>
        </w:rPr>
      </w:pPr>
      <w:r w:rsidRPr="003E31DF">
        <w:rPr>
          <w:b/>
          <w:sz w:val="32"/>
          <w:szCs w:val="32"/>
        </w:rPr>
        <w:t>Governor</w:t>
      </w:r>
    </w:p>
    <w:p w:rsidR="00D50F5C" w:rsidRPr="003E31DF" w:rsidRDefault="00D50F5C" w:rsidP="00D50F5C">
      <w:pPr>
        <w:jc w:val="center"/>
        <w:rPr>
          <w:sz w:val="32"/>
          <w:szCs w:val="32"/>
        </w:rPr>
      </w:pPr>
    </w:p>
    <w:p w:rsidR="00D50F5C" w:rsidRPr="003E31DF" w:rsidRDefault="00D50F5C" w:rsidP="00D50F5C">
      <w:pPr>
        <w:jc w:val="center"/>
        <w:rPr>
          <w:sz w:val="32"/>
          <w:szCs w:val="32"/>
        </w:rPr>
      </w:pPr>
      <w:r w:rsidRPr="003E31DF">
        <w:rPr>
          <w:sz w:val="32"/>
          <w:szCs w:val="32"/>
        </w:rPr>
        <w:t>Bank of Jamaica</w:t>
      </w:r>
    </w:p>
    <w:p w:rsidR="00D50F5C" w:rsidRPr="003E31DF" w:rsidRDefault="00270E20" w:rsidP="00D50F5C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EC29B3">
        <w:rPr>
          <w:sz w:val="32"/>
          <w:szCs w:val="32"/>
        </w:rPr>
        <w:t>8</w:t>
      </w:r>
      <w:r w:rsidR="00835FDE">
        <w:rPr>
          <w:sz w:val="32"/>
          <w:szCs w:val="32"/>
        </w:rPr>
        <w:t xml:space="preserve"> February</w:t>
      </w:r>
      <w:r w:rsidR="00D50F5C" w:rsidRPr="003E31DF">
        <w:rPr>
          <w:sz w:val="32"/>
          <w:szCs w:val="32"/>
        </w:rPr>
        <w:t xml:space="preserve"> 201</w:t>
      </w:r>
      <w:r w:rsidR="00835FDE">
        <w:rPr>
          <w:sz w:val="32"/>
          <w:szCs w:val="32"/>
        </w:rPr>
        <w:t>4</w:t>
      </w:r>
    </w:p>
    <w:p w:rsidR="00D50F5C" w:rsidRDefault="00D50F5C"/>
    <w:p w:rsidR="009416E3" w:rsidRDefault="009416E3"/>
    <w:p w:rsidR="009416E3" w:rsidRDefault="00612849"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B2D2" wp14:editId="4FD6E43A">
                <wp:simplePos x="0" y="0"/>
                <wp:positionH relativeFrom="column">
                  <wp:posOffset>964642</wp:posOffset>
                </wp:positionH>
                <wp:positionV relativeFrom="paragraph">
                  <wp:posOffset>42552</wp:posOffset>
                </wp:positionV>
                <wp:extent cx="394900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3.35pt" to="386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" strokecolor="#4579b8 [3044]"/>
            </w:pict>
          </mc:Fallback>
        </mc:AlternateContent>
      </w:r>
    </w:p>
    <w:p w:rsidR="009416E3" w:rsidRDefault="009416E3"/>
    <w:p w:rsidR="009416E3" w:rsidRDefault="009416E3"/>
    <w:p w:rsidR="009416E3" w:rsidRDefault="009416E3"/>
    <w:p w:rsidR="009416E3" w:rsidRDefault="009416E3"/>
    <w:p w:rsidR="009416E3" w:rsidRDefault="009416E3"/>
    <w:p w:rsidR="009416E3" w:rsidRDefault="009416E3"/>
    <w:p w:rsidR="009416E3" w:rsidRDefault="009416E3"/>
    <w:p w:rsidR="009416E3" w:rsidRDefault="00CE6D8F" w:rsidP="00163FAD">
      <w:pPr>
        <w:rPr>
          <w:rFonts w:ascii="Times New Roman" w:hAnsi="Times New Roman" w:cs="Times New Roman"/>
          <w:sz w:val="24"/>
          <w:szCs w:val="24"/>
        </w:rPr>
      </w:pPr>
      <w:r w:rsidRPr="00CE6D8F">
        <w:rPr>
          <w:rFonts w:ascii="Times New Roman" w:hAnsi="Times New Roman" w:cs="Times New Roman"/>
          <w:sz w:val="24"/>
          <w:szCs w:val="24"/>
        </w:rPr>
        <w:lastRenderedPageBreak/>
        <w:t xml:space="preserve">Good </w:t>
      </w:r>
      <w:r>
        <w:rPr>
          <w:rFonts w:ascii="Times New Roman" w:hAnsi="Times New Roman" w:cs="Times New Roman"/>
          <w:sz w:val="24"/>
          <w:szCs w:val="24"/>
        </w:rPr>
        <w:t>Morning Ladies and Gentlemen:</w:t>
      </w:r>
    </w:p>
    <w:p w:rsidR="008B6FAA" w:rsidRDefault="001411EB" w:rsidP="00163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sz w:val="24"/>
          <w:szCs w:val="24"/>
        </w:rPr>
        <w:t xml:space="preserve">This morning the Bank is releasing the Quarterly Monetary Policy Report for the December 2013 quarter.  My remarks </w:t>
      </w:r>
      <w:r w:rsidR="009C6B6E" w:rsidRPr="00163FAD">
        <w:rPr>
          <w:rFonts w:ascii="Times New Roman" w:hAnsi="Times New Roman" w:cs="Times New Roman"/>
          <w:sz w:val="24"/>
          <w:szCs w:val="24"/>
        </w:rPr>
        <w:t xml:space="preserve">will be </w:t>
      </w:r>
      <w:r w:rsidR="00EC29B3" w:rsidRPr="00163FAD">
        <w:rPr>
          <w:rFonts w:ascii="Times New Roman" w:hAnsi="Times New Roman" w:cs="Times New Roman"/>
          <w:sz w:val="24"/>
          <w:szCs w:val="24"/>
        </w:rPr>
        <w:t xml:space="preserve">confined </w:t>
      </w:r>
      <w:r w:rsidR="009C6B6E" w:rsidRPr="00163FAD">
        <w:rPr>
          <w:rFonts w:ascii="Times New Roman" w:hAnsi="Times New Roman" w:cs="Times New Roman"/>
          <w:sz w:val="24"/>
          <w:szCs w:val="24"/>
        </w:rPr>
        <w:t xml:space="preserve">to </w:t>
      </w:r>
      <w:r w:rsidRPr="00163FAD">
        <w:rPr>
          <w:rFonts w:ascii="Times New Roman" w:hAnsi="Times New Roman" w:cs="Times New Roman"/>
          <w:sz w:val="24"/>
          <w:szCs w:val="24"/>
        </w:rPr>
        <w:t xml:space="preserve">a brief summary of the key </w:t>
      </w:r>
      <w:r w:rsidR="00355D0C" w:rsidRPr="00163FAD">
        <w:rPr>
          <w:rFonts w:ascii="Times New Roman" w:hAnsi="Times New Roman" w:cs="Times New Roman"/>
          <w:sz w:val="24"/>
          <w:szCs w:val="24"/>
        </w:rPr>
        <w:t xml:space="preserve">economic </w:t>
      </w:r>
      <w:r w:rsidRPr="00163FAD">
        <w:rPr>
          <w:rFonts w:ascii="Times New Roman" w:hAnsi="Times New Roman" w:cs="Times New Roman"/>
          <w:sz w:val="24"/>
          <w:szCs w:val="24"/>
        </w:rPr>
        <w:t>developments.</w:t>
      </w:r>
    </w:p>
    <w:p w:rsidR="008B6FAA" w:rsidRDefault="008B6FAA" w:rsidP="00163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1EB" w:rsidRPr="00163FAD" w:rsidRDefault="008B6FAA" w:rsidP="00163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IMF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0C" w:rsidRPr="00163FAD" w:rsidRDefault="00355D0C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sz w:val="24"/>
          <w:szCs w:val="24"/>
        </w:rPr>
        <w:t xml:space="preserve">A mission from the IMF visited Jamaica during 5 -13 February to undertake the third review of Jamaica’s performance under the 4-year Extended Fund Facility (EFF). At the end of the review, the consensus of the Fund mission and the Government’s team was that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Jamaica </w:t>
      </w:r>
      <w:r w:rsidRPr="00163FAD">
        <w:rPr>
          <w:rFonts w:ascii="Times New Roman" w:hAnsi="Times New Roman" w:cs="Times New Roman"/>
          <w:sz w:val="24"/>
          <w:szCs w:val="24"/>
        </w:rPr>
        <w:t xml:space="preserve">has </w:t>
      </w:r>
      <w:r w:rsidR="009C6B6E" w:rsidRPr="00163FAD">
        <w:rPr>
          <w:rFonts w:ascii="Times New Roman" w:hAnsi="Times New Roman" w:cs="Times New Roman"/>
          <w:sz w:val="24"/>
          <w:szCs w:val="24"/>
        </w:rPr>
        <w:t>continued to make strong progress under the EFF</w:t>
      </w:r>
      <w:r w:rsidRPr="00163FAD">
        <w:rPr>
          <w:rFonts w:ascii="Times New Roman" w:hAnsi="Times New Roman" w:cs="Times New Roman"/>
          <w:sz w:val="24"/>
          <w:szCs w:val="24"/>
        </w:rPr>
        <w:t>-</w:t>
      </w:r>
      <w:r w:rsidR="009C6B6E" w:rsidRPr="00163FAD">
        <w:rPr>
          <w:rFonts w:ascii="Times New Roman" w:hAnsi="Times New Roman" w:cs="Times New Roman"/>
          <w:sz w:val="24"/>
          <w:szCs w:val="24"/>
        </w:rPr>
        <w:t>supported macroeconomic programme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11EB" w:rsidRPr="00163FAD" w:rsidRDefault="00355D0C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sz w:val="24"/>
          <w:szCs w:val="24"/>
        </w:rPr>
        <w:t>Specifically</w:t>
      </w:r>
      <w:r w:rsidR="009C6B6E" w:rsidRPr="00163FAD">
        <w:rPr>
          <w:rFonts w:ascii="Times New Roman" w:hAnsi="Times New Roman" w:cs="Times New Roman"/>
          <w:sz w:val="24"/>
          <w:szCs w:val="24"/>
        </w:rPr>
        <w:t>, all the quantitative and associated performance criteria were achieved for the December 2013 quarter.  In addition, the Government has been adhering to the timeline agreed for undertaking structural reforms</w:t>
      </w:r>
      <w:r w:rsidR="001411EB" w:rsidRPr="00163FAD">
        <w:rPr>
          <w:rFonts w:ascii="Times New Roman" w:hAnsi="Times New Roman" w:cs="Times New Roman"/>
          <w:sz w:val="24"/>
          <w:szCs w:val="24"/>
        </w:rPr>
        <w:t>.</w:t>
      </w:r>
    </w:p>
    <w:p w:rsidR="006C42F5" w:rsidRDefault="00F01894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FD7DAE" w:rsidRPr="00163FA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third</w:t>
      </w:r>
      <w:r w:rsidR="00922AE6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FD7DAE" w:rsidRPr="00163FAD">
        <w:rPr>
          <w:rFonts w:ascii="Times New Roman" w:hAnsi="Times New Roman" w:cs="Times New Roman"/>
          <w:sz w:val="24"/>
          <w:szCs w:val="24"/>
        </w:rPr>
        <w:t xml:space="preserve">review by the Executive Board </w:t>
      </w:r>
      <w:r>
        <w:rPr>
          <w:rFonts w:ascii="Times New Roman" w:hAnsi="Times New Roman" w:cs="Times New Roman"/>
          <w:sz w:val="24"/>
          <w:szCs w:val="24"/>
        </w:rPr>
        <w:t>of the IMF is expected in March and</w:t>
      </w:r>
      <w:r w:rsidR="00FD7DAE" w:rsidRPr="00163FAD">
        <w:rPr>
          <w:rFonts w:ascii="Times New Roman" w:hAnsi="Times New Roman" w:cs="Times New Roman"/>
          <w:sz w:val="24"/>
          <w:szCs w:val="24"/>
        </w:rPr>
        <w:t xml:space="preserve"> will result in the fourth drawdown of approximately US$</w:t>
      </w:r>
      <w:r w:rsidR="00922AE6" w:rsidRPr="00163FAD">
        <w:rPr>
          <w:rFonts w:ascii="Times New Roman" w:hAnsi="Times New Roman" w:cs="Times New Roman"/>
          <w:sz w:val="24"/>
          <w:szCs w:val="24"/>
        </w:rPr>
        <w:t>71 million</w:t>
      </w:r>
      <w:r w:rsidR="003171A2" w:rsidRPr="00163FAD">
        <w:rPr>
          <w:rFonts w:ascii="Times New Roman" w:hAnsi="Times New Roman" w:cs="Times New Roman"/>
          <w:sz w:val="24"/>
          <w:szCs w:val="24"/>
        </w:rPr>
        <w:t xml:space="preserve"> before the end of the fiscal year</w:t>
      </w:r>
      <w:r w:rsidR="00922AE6" w:rsidRPr="00163FAD">
        <w:rPr>
          <w:rFonts w:ascii="Times New Roman" w:hAnsi="Times New Roman" w:cs="Times New Roman"/>
          <w:sz w:val="24"/>
          <w:szCs w:val="24"/>
        </w:rPr>
        <w:t>.</w:t>
      </w:r>
    </w:p>
    <w:p w:rsidR="00922AE6" w:rsidRPr="00163FAD" w:rsidRDefault="0057542D" w:rsidP="00163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GDP</w:t>
      </w:r>
    </w:p>
    <w:p w:rsidR="0057542D" w:rsidRPr="00FA67A8" w:rsidRDefault="0057542D" w:rsidP="005754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note the statement by the IMF mission indicating strengthened growth estimates of 1.4 per cent in the December quarter.  This is similar to the </w:t>
      </w:r>
      <w:r w:rsidRPr="00FA67A8">
        <w:rPr>
          <w:rFonts w:ascii="Times New Roman" w:hAnsi="Times New Roman" w:cs="Times New Roman"/>
          <w:sz w:val="24"/>
          <w:szCs w:val="24"/>
        </w:rPr>
        <w:t>Bank’s estimates</w:t>
      </w:r>
      <w:r w:rsidR="00163FAD">
        <w:rPr>
          <w:rFonts w:ascii="Times New Roman" w:hAnsi="Times New Roman" w:cs="Times New Roman"/>
          <w:sz w:val="24"/>
          <w:szCs w:val="24"/>
        </w:rPr>
        <w:t xml:space="preserve"> and reflects a pickup in the </w:t>
      </w:r>
      <w:r w:rsidR="00F8585B">
        <w:rPr>
          <w:rFonts w:ascii="Times New Roman" w:hAnsi="Times New Roman" w:cs="Times New Roman"/>
          <w:sz w:val="24"/>
          <w:szCs w:val="24"/>
        </w:rPr>
        <w:t>0.5</w:t>
      </w:r>
      <w:r w:rsidR="00163FAD">
        <w:rPr>
          <w:rFonts w:ascii="Times New Roman" w:hAnsi="Times New Roman" w:cs="Times New Roman"/>
          <w:sz w:val="24"/>
          <w:szCs w:val="24"/>
        </w:rPr>
        <w:t xml:space="preserve"> per cent pace of growth </w:t>
      </w:r>
      <w:proofErr w:type="spellStart"/>
      <w:r w:rsidR="00163FAD"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 w:rsidR="00163FAD">
        <w:rPr>
          <w:rFonts w:ascii="Times New Roman" w:hAnsi="Times New Roman" w:cs="Times New Roman"/>
          <w:sz w:val="24"/>
          <w:szCs w:val="24"/>
        </w:rPr>
        <w:t xml:space="preserve"> in the September quarter</w:t>
      </w:r>
      <w:r w:rsidRPr="00FA67A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A67A8">
        <w:rPr>
          <w:rFonts w:ascii="Times New Roman" w:hAnsi="Times New Roman" w:cs="Times New Roman"/>
          <w:sz w:val="24"/>
          <w:szCs w:val="24"/>
        </w:rPr>
        <w:t xml:space="preserve"> expansion reflect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67A8">
        <w:rPr>
          <w:rFonts w:ascii="Times New Roman" w:hAnsi="Times New Roman" w:cs="Times New Roman"/>
          <w:sz w:val="24"/>
          <w:szCs w:val="24"/>
        </w:rPr>
        <w:t xml:space="preserve"> more robust growth in Agriculture, Forestry &amp; Fishing,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A67A8">
        <w:rPr>
          <w:rFonts w:ascii="Times New Roman" w:hAnsi="Times New Roman" w:cs="Times New Roman"/>
          <w:sz w:val="24"/>
          <w:szCs w:val="24"/>
        </w:rPr>
        <w:t xml:space="preserve">Mining &amp; Quarrying,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A67A8">
        <w:rPr>
          <w:rFonts w:ascii="Times New Roman" w:hAnsi="Times New Roman" w:cs="Times New Roman"/>
          <w:sz w:val="24"/>
          <w:szCs w:val="24"/>
        </w:rPr>
        <w:t xml:space="preserve">Construction &amp; Installation and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A67A8">
        <w:rPr>
          <w:rFonts w:ascii="Times New Roman" w:hAnsi="Times New Roman" w:cs="Times New Roman"/>
          <w:sz w:val="24"/>
          <w:szCs w:val="24"/>
        </w:rPr>
        <w:t xml:space="preserve">Hotels &amp; Restaurants.  Expansion in economic activity was influenced by improvements in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67A8">
        <w:rPr>
          <w:rFonts w:ascii="Times New Roman" w:hAnsi="Times New Roman" w:cs="Times New Roman"/>
          <w:sz w:val="24"/>
          <w:szCs w:val="24"/>
        </w:rPr>
        <w:t xml:space="preserve">ross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A67A8">
        <w:rPr>
          <w:rFonts w:ascii="Times New Roman" w:hAnsi="Times New Roman" w:cs="Times New Roman"/>
          <w:sz w:val="24"/>
          <w:szCs w:val="24"/>
        </w:rPr>
        <w:t xml:space="preserve">ixed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67A8">
        <w:rPr>
          <w:rFonts w:ascii="Times New Roman" w:hAnsi="Times New Roman" w:cs="Times New Roman"/>
          <w:sz w:val="24"/>
          <w:szCs w:val="24"/>
        </w:rPr>
        <w:t xml:space="preserve">apital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A67A8">
        <w:rPr>
          <w:rFonts w:ascii="Times New Roman" w:hAnsi="Times New Roman" w:cs="Times New Roman"/>
          <w:sz w:val="24"/>
          <w:szCs w:val="24"/>
        </w:rPr>
        <w:t xml:space="preserve">ormation. </w:t>
      </w:r>
    </w:p>
    <w:p w:rsidR="0057542D" w:rsidRPr="00FA67A8" w:rsidRDefault="0057542D" w:rsidP="005754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projections indicate </w:t>
      </w:r>
      <w:r w:rsidRPr="00FA67A8">
        <w:rPr>
          <w:rFonts w:ascii="Times New Roman" w:hAnsi="Times New Roman" w:cs="Times New Roman"/>
          <w:sz w:val="24"/>
          <w:szCs w:val="24"/>
        </w:rPr>
        <w:t xml:space="preserve">that expansion will continue in the March 2014 quarter, </w:t>
      </w:r>
      <w:r>
        <w:rPr>
          <w:rFonts w:ascii="Times New Roman" w:hAnsi="Times New Roman" w:cs="Times New Roman"/>
          <w:sz w:val="24"/>
          <w:szCs w:val="24"/>
        </w:rPr>
        <w:t>maintaining the</w:t>
      </w:r>
      <w:r w:rsidRPr="00FA67A8">
        <w:rPr>
          <w:rFonts w:ascii="Times New Roman" w:hAnsi="Times New Roman" w:cs="Times New Roman"/>
          <w:sz w:val="24"/>
          <w:szCs w:val="24"/>
        </w:rPr>
        <w:t xml:space="preserve"> pace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A67A8">
        <w:rPr>
          <w:rFonts w:ascii="Times New Roman" w:hAnsi="Times New Roman" w:cs="Times New Roman"/>
          <w:sz w:val="24"/>
          <w:szCs w:val="24"/>
        </w:rPr>
        <w:t xml:space="preserve">the December quarter.  This is predicated on stronger growth in the global economy, on-going recovery from the impact of Hurricane Sandy in late-2012 and a fillip to investor confidence from the continued implementation of the policies under the EFF.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A8">
        <w:rPr>
          <w:rFonts w:ascii="Times New Roman" w:hAnsi="Times New Roman" w:cs="Times New Roman"/>
          <w:sz w:val="24"/>
          <w:szCs w:val="24"/>
        </w:rPr>
        <w:t xml:space="preserve">Similar to the two previous quarters, increased economic activity is expected to be largely reflected in the performance of Agriculture, Forestry &amp; Fishing, Mining &amp; Quarrying, Hotels &amp; Restaurants and Construction &amp; Installation.  </w:t>
      </w:r>
      <w:r>
        <w:rPr>
          <w:rFonts w:ascii="Times New Roman" w:hAnsi="Times New Roman" w:cs="Times New Roman"/>
          <w:sz w:val="24"/>
          <w:szCs w:val="24"/>
        </w:rPr>
        <w:t>For the fiscal year, therefore</w:t>
      </w:r>
      <w:r w:rsidRPr="00FA6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GDP </w:t>
      </w:r>
      <w:r w:rsidRPr="00FA67A8">
        <w:rPr>
          <w:rFonts w:ascii="Times New Roman" w:hAnsi="Times New Roman" w:cs="Times New Roman"/>
          <w:sz w:val="24"/>
          <w:szCs w:val="24"/>
        </w:rPr>
        <w:t>growth is projected to be in the range of 0.0 per cent to 1.0 per cent for the fiscal year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FA67A8">
        <w:rPr>
          <w:rFonts w:ascii="Times New Roman" w:hAnsi="Times New Roman" w:cs="Times New Roman"/>
          <w:sz w:val="24"/>
          <w:szCs w:val="24"/>
        </w:rPr>
        <w:t xml:space="preserve"> with the point estimate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Pr="00FA67A8">
        <w:rPr>
          <w:rFonts w:ascii="Times New Roman" w:hAnsi="Times New Roman" w:cs="Times New Roman"/>
          <w:sz w:val="24"/>
          <w:szCs w:val="24"/>
        </w:rPr>
        <w:t xml:space="preserve">closer to the upper bound.  </w:t>
      </w:r>
    </w:p>
    <w:p w:rsidR="001411EB" w:rsidRPr="00163FAD" w:rsidRDefault="0057542D" w:rsidP="00163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A15">
        <w:rPr>
          <w:rFonts w:ascii="Times New Roman" w:hAnsi="Times New Roman" w:cs="Times New Roman"/>
          <w:b/>
          <w:sz w:val="24"/>
          <w:szCs w:val="24"/>
        </w:rPr>
        <w:t>BOP</w:t>
      </w:r>
      <w:r w:rsidRPr="00163FA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C42F5" w:rsidRPr="00163FAD">
        <w:rPr>
          <w:rFonts w:ascii="Times New Roman" w:hAnsi="Times New Roman" w:cs="Times New Roman"/>
          <w:b/>
          <w:sz w:val="24"/>
          <w:szCs w:val="24"/>
        </w:rPr>
        <w:t>FX</w:t>
      </w:r>
    </w:p>
    <w:p w:rsidR="00F8585B" w:rsidRDefault="00363BF2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estimates indicate a reduction </w:t>
      </w:r>
      <w:r w:rsidR="00711869">
        <w:rPr>
          <w:rFonts w:ascii="Times New Roman" w:hAnsi="Times New Roman" w:cs="Times New Roman"/>
          <w:sz w:val="24"/>
          <w:szCs w:val="24"/>
        </w:rPr>
        <w:t xml:space="preserve">of US$307 million </w:t>
      </w:r>
      <w:r>
        <w:rPr>
          <w:rFonts w:ascii="Times New Roman" w:hAnsi="Times New Roman" w:cs="Times New Roman"/>
          <w:sz w:val="24"/>
          <w:szCs w:val="24"/>
        </w:rPr>
        <w:t xml:space="preserve">in the current account deficit of the </w:t>
      </w:r>
      <w:r w:rsidR="00711869">
        <w:rPr>
          <w:rFonts w:ascii="Times New Roman" w:hAnsi="Times New Roman" w:cs="Times New Roman"/>
          <w:sz w:val="24"/>
          <w:szCs w:val="24"/>
        </w:rPr>
        <w:t>balance of payments</w:t>
      </w:r>
      <w:r>
        <w:rPr>
          <w:rFonts w:ascii="Times New Roman" w:hAnsi="Times New Roman" w:cs="Times New Roman"/>
          <w:sz w:val="24"/>
          <w:szCs w:val="24"/>
        </w:rPr>
        <w:t xml:space="preserve"> for the first three quarters of the fiscal year when compared to the </w:t>
      </w:r>
      <w:r w:rsidR="005B12ED">
        <w:rPr>
          <w:rFonts w:ascii="Times New Roman" w:hAnsi="Times New Roman" w:cs="Times New Roman"/>
          <w:sz w:val="24"/>
          <w:szCs w:val="24"/>
        </w:rPr>
        <w:t>corresponding</w:t>
      </w:r>
      <w:r>
        <w:rPr>
          <w:rFonts w:ascii="Times New Roman" w:hAnsi="Times New Roman" w:cs="Times New Roman"/>
          <w:sz w:val="24"/>
          <w:szCs w:val="24"/>
        </w:rPr>
        <w:t xml:space="preserve"> period of FY2012/13. </w:t>
      </w:r>
      <w:r w:rsidR="0071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improvement mainly reflected a </w:t>
      </w:r>
      <w:r w:rsidR="00711869">
        <w:rPr>
          <w:rFonts w:ascii="Times New Roman" w:hAnsi="Times New Roman" w:cs="Times New Roman"/>
          <w:sz w:val="24"/>
          <w:szCs w:val="24"/>
        </w:rPr>
        <w:t>smaller</w:t>
      </w:r>
      <w:r>
        <w:rPr>
          <w:rFonts w:ascii="Times New Roman" w:hAnsi="Times New Roman" w:cs="Times New Roman"/>
          <w:sz w:val="24"/>
          <w:szCs w:val="24"/>
        </w:rPr>
        <w:t xml:space="preserve"> merchandise trade deficit</w:t>
      </w:r>
      <w:r w:rsidR="005B12ED">
        <w:rPr>
          <w:rFonts w:ascii="Times New Roman" w:hAnsi="Times New Roman" w:cs="Times New Roman"/>
          <w:sz w:val="24"/>
          <w:szCs w:val="24"/>
        </w:rPr>
        <w:t xml:space="preserve"> and higher net remittance inflows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8585B">
        <w:rPr>
          <w:rFonts w:ascii="Times New Roman" w:hAnsi="Times New Roman" w:cs="Times New Roman"/>
          <w:sz w:val="24"/>
          <w:szCs w:val="24"/>
        </w:rPr>
        <w:t xml:space="preserve">The </w:t>
      </w:r>
      <w:r w:rsidR="00711869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in the current account deficit </w:t>
      </w:r>
      <w:r w:rsidR="007B6DD0">
        <w:rPr>
          <w:rFonts w:ascii="Times New Roman" w:hAnsi="Times New Roman" w:cs="Times New Roman"/>
          <w:sz w:val="24"/>
          <w:szCs w:val="24"/>
        </w:rPr>
        <w:t xml:space="preserve">along with official capital inflows </w:t>
      </w:r>
      <w:r>
        <w:rPr>
          <w:rFonts w:ascii="Times New Roman" w:hAnsi="Times New Roman" w:cs="Times New Roman"/>
          <w:sz w:val="24"/>
          <w:szCs w:val="24"/>
        </w:rPr>
        <w:t xml:space="preserve">supported </w:t>
      </w:r>
      <w:r w:rsidR="007B6DD0">
        <w:rPr>
          <w:rFonts w:ascii="Times New Roman" w:hAnsi="Times New Roman" w:cs="Times New Roman"/>
          <w:sz w:val="24"/>
          <w:szCs w:val="24"/>
        </w:rPr>
        <w:t xml:space="preserve">an increase in the </w:t>
      </w:r>
      <w:r w:rsidR="00711869">
        <w:rPr>
          <w:rFonts w:ascii="Times New Roman" w:hAnsi="Times New Roman" w:cs="Times New Roman"/>
          <w:sz w:val="24"/>
          <w:szCs w:val="24"/>
        </w:rPr>
        <w:t>net international reserves (</w:t>
      </w:r>
      <w:r w:rsidR="007B6DD0">
        <w:rPr>
          <w:rFonts w:ascii="Times New Roman" w:hAnsi="Times New Roman" w:cs="Times New Roman"/>
          <w:sz w:val="24"/>
          <w:szCs w:val="24"/>
        </w:rPr>
        <w:t>NIR</w:t>
      </w:r>
      <w:r w:rsidR="00711869">
        <w:rPr>
          <w:rFonts w:ascii="Times New Roman" w:hAnsi="Times New Roman" w:cs="Times New Roman"/>
          <w:sz w:val="24"/>
          <w:szCs w:val="24"/>
        </w:rPr>
        <w:t>)</w:t>
      </w:r>
      <w:r w:rsidR="007B6DD0">
        <w:rPr>
          <w:rFonts w:ascii="Times New Roman" w:hAnsi="Times New Roman" w:cs="Times New Roman"/>
          <w:sz w:val="24"/>
          <w:szCs w:val="24"/>
        </w:rPr>
        <w:t xml:space="preserve">. </w:t>
      </w:r>
      <w:r w:rsidR="00711869">
        <w:rPr>
          <w:rFonts w:ascii="Times New Roman" w:hAnsi="Times New Roman" w:cs="Times New Roman"/>
          <w:sz w:val="24"/>
          <w:szCs w:val="24"/>
        </w:rPr>
        <w:t xml:space="preserve"> </w:t>
      </w:r>
      <w:r w:rsidR="007B6DD0">
        <w:rPr>
          <w:rFonts w:ascii="Times New Roman" w:hAnsi="Times New Roman" w:cs="Times New Roman"/>
          <w:sz w:val="24"/>
          <w:szCs w:val="24"/>
        </w:rPr>
        <w:t>Consequently</w:t>
      </w:r>
      <w:r w:rsidR="00711869">
        <w:rPr>
          <w:rFonts w:ascii="Times New Roman" w:hAnsi="Times New Roman" w:cs="Times New Roman"/>
          <w:sz w:val="24"/>
          <w:szCs w:val="24"/>
        </w:rPr>
        <w:t>,</w:t>
      </w:r>
      <w:r w:rsidR="007B6DD0">
        <w:rPr>
          <w:rFonts w:ascii="Times New Roman" w:hAnsi="Times New Roman" w:cs="Times New Roman"/>
          <w:sz w:val="24"/>
          <w:szCs w:val="24"/>
        </w:rPr>
        <w:t xml:space="preserve"> the NIR at end December was U</w:t>
      </w:r>
      <w:r w:rsidR="00A943A8">
        <w:rPr>
          <w:rFonts w:ascii="Times New Roman" w:hAnsi="Times New Roman" w:cs="Times New Roman"/>
          <w:sz w:val="24"/>
          <w:szCs w:val="24"/>
        </w:rPr>
        <w:t>$1</w:t>
      </w:r>
      <w:r w:rsidR="00711869">
        <w:rPr>
          <w:rFonts w:ascii="Times New Roman" w:hAnsi="Times New Roman" w:cs="Times New Roman"/>
          <w:sz w:val="24"/>
          <w:szCs w:val="24"/>
        </w:rPr>
        <w:t>,</w:t>
      </w:r>
      <w:r w:rsidR="00A943A8">
        <w:rPr>
          <w:rFonts w:ascii="Times New Roman" w:hAnsi="Times New Roman" w:cs="Times New Roman"/>
          <w:sz w:val="24"/>
          <w:szCs w:val="24"/>
        </w:rPr>
        <w:t xml:space="preserve">047 </w:t>
      </w:r>
      <w:r w:rsidR="00E2340B">
        <w:rPr>
          <w:rFonts w:ascii="Times New Roman" w:hAnsi="Times New Roman" w:cs="Times New Roman"/>
          <w:sz w:val="24"/>
          <w:szCs w:val="24"/>
        </w:rPr>
        <w:t>million, exceeding the target by US$220 million.</w:t>
      </w:r>
    </w:p>
    <w:p w:rsidR="00E2340B" w:rsidRDefault="00E2340B" w:rsidP="004E5A1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585B" w:rsidRPr="004E5A15" w:rsidRDefault="00711869" w:rsidP="004E5A1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However, with the increased </w:t>
      </w:r>
      <w:r w:rsidR="00B01DC4" w:rsidRPr="00163FAD">
        <w:rPr>
          <w:rFonts w:ascii="Times New Roman" w:hAnsi="Times New Roman" w:cs="Times New Roman"/>
          <w:sz w:val="24"/>
          <w:szCs w:val="24"/>
        </w:rPr>
        <w:t xml:space="preserve">demand for foreign currency </w:t>
      </w:r>
      <w:r w:rsidR="001F540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E2340B">
        <w:rPr>
          <w:rFonts w:ascii="Times New Roman" w:hAnsi="Times New Roman" w:cs="Times New Roman"/>
          <w:sz w:val="24"/>
          <w:szCs w:val="24"/>
        </w:rPr>
        <w:t xml:space="preserve">December </w:t>
      </w:r>
      <w:r w:rsidR="001F5409">
        <w:rPr>
          <w:rFonts w:ascii="Times New Roman" w:hAnsi="Times New Roman" w:cs="Times New Roman"/>
          <w:sz w:val="24"/>
          <w:szCs w:val="24"/>
        </w:rPr>
        <w:t xml:space="preserve">quarter </w:t>
      </w:r>
      <w:r w:rsidR="00B01DC4" w:rsidRPr="00163FAD">
        <w:rPr>
          <w:rFonts w:ascii="Times New Roman" w:hAnsi="Times New Roman" w:cs="Times New Roman"/>
          <w:sz w:val="24"/>
          <w:szCs w:val="24"/>
        </w:rPr>
        <w:t>to satisfy the seasona</w:t>
      </w:r>
      <w:r w:rsidR="006C5A30" w:rsidRPr="00163FAD">
        <w:rPr>
          <w:rFonts w:ascii="Times New Roman" w:hAnsi="Times New Roman" w:cs="Times New Roman"/>
          <w:sz w:val="24"/>
          <w:szCs w:val="24"/>
        </w:rPr>
        <w:t>l</w:t>
      </w:r>
      <w:r w:rsidR="00B01DC4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95701B" w:rsidRPr="00163FAD">
        <w:rPr>
          <w:rFonts w:ascii="Times New Roman" w:hAnsi="Times New Roman" w:cs="Times New Roman"/>
          <w:sz w:val="24"/>
          <w:szCs w:val="24"/>
        </w:rPr>
        <w:t>expansion in</w:t>
      </w:r>
      <w:r w:rsidR="00B01DC4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6C5A30" w:rsidRPr="00163FAD">
        <w:rPr>
          <w:rFonts w:ascii="Times New Roman" w:hAnsi="Times New Roman" w:cs="Times New Roman"/>
          <w:sz w:val="24"/>
          <w:szCs w:val="24"/>
        </w:rPr>
        <w:t>imports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the </w:t>
      </w:r>
      <w:r w:rsidR="001F5409">
        <w:rPr>
          <w:rFonts w:ascii="Times New Roman" w:hAnsi="Times New Roman" w:cs="Times New Roman"/>
          <w:sz w:val="24"/>
          <w:szCs w:val="24"/>
        </w:rPr>
        <w:t xml:space="preserve">Jamaican dollar </w:t>
      </w:r>
      <w:r w:rsidR="001411EB" w:rsidRPr="00163FAD">
        <w:rPr>
          <w:rFonts w:ascii="Times New Roman" w:hAnsi="Times New Roman" w:cs="Times New Roman"/>
          <w:sz w:val="24"/>
          <w:szCs w:val="24"/>
        </w:rPr>
        <w:t>depreciated by 2.</w:t>
      </w:r>
      <w:r w:rsidR="00B01DC4" w:rsidRPr="00163FAD">
        <w:rPr>
          <w:rFonts w:ascii="Times New Roman" w:hAnsi="Times New Roman" w:cs="Times New Roman"/>
          <w:sz w:val="24"/>
          <w:szCs w:val="24"/>
        </w:rPr>
        <w:t>6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per cent </w:t>
      </w:r>
      <w:r w:rsidR="001F5409">
        <w:rPr>
          <w:rFonts w:ascii="Times New Roman" w:hAnsi="Times New Roman" w:cs="Times New Roman"/>
          <w:sz w:val="24"/>
          <w:szCs w:val="24"/>
        </w:rPr>
        <w:t xml:space="preserve">against the US dollar during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the </w:t>
      </w:r>
      <w:r w:rsidR="00B01DC4" w:rsidRPr="00163FAD">
        <w:rPr>
          <w:rFonts w:ascii="Times New Roman" w:hAnsi="Times New Roman" w:cs="Times New Roman"/>
          <w:sz w:val="24"/>
          <w:szCs w:val="24"/>
        </w:rPr>
        <w:t xml:space="preserve">review </w:t>
      </w:r>
      <w:r w:rsidR="001411EB" w:rsidRPr="00163FAD">
        <w:rPr>
          <w:rFonts w:ascii="Times New Roman" w:hAnsi="Times New Roman" w:cs="Times New Roman"/>
          <w:sz w:val="24"/>
          <w:szCs w:val="24"/>
        </w:rPr>
        <w:t>quarter</w:t>
      </w:r>
      <w:r w:rsidR="001F5409">
        <w:rPr>
          <w:rFonts w:ascii="Times New Roman" w:hAnsi="Times New Roman" w:cs="Times New Roman"/>
          <w:sz w:val="24"/>
          <w:szCs w:val="24"/>
        </w:rPr>
        <w:t>.  This followed the depreciation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of 2.</w:t>
      </w:r>
      <w:r w:rsidR="00B01DC4" w:rsidRPr="00163FAD">
        <w:rPr>
          <w:rFonts w:ascii="Times New Roman" w:hAnsi="Times New Roman" w:cs="Times New Roman"/>
          <w:sz w:val="24"/>
          <w:szCs w:val="24"/>
        </w:rPr>
        <w:t>1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per cent in the </w:t>
      </w:r>
      <w:r w:rsidR="001F5409">
        <w:rPr>
          <w:rFonts w:ascii="Times New Roman" w:hAnsi="Times New Roman" w:cs="Times New Roman"/>
          <w:sz w:val="24"/>
          <w:szCs w:val="24"/>
        </w:rPr>
        <w:t>preceding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quarter.</w:t>
      </w:r>
    </w:p>
    <w:p w:rsidR="001411EB" w:rsidRPr="00163FAD" w:rsidRDefault="006C42F5" w:rsidP="00163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Inflation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1EB" w:rsidRPr="00163FAD" w:rsidRDefault="0057542D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Notably,</w:t>
      </w:r>
      <w:r w:rsidR="00711869">
        <w:rPr>
          <w:rFonts w:ascii="Times New Roman" w:hAnsi="Times New Roman" w:cs="Times New Roman"/>
          <w:sz w:val="24"/>
          <w:szCs w:val="24"/>
        </w:rPr>
        <w:t xml:space="preserve"> though,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eadline inflation was </w:t>
      </w:r>
      <w:r w:rsidR="00B01DC4" w:rsidRPr="00163FAD">
        <w:rPr>
          <w:rFonts w:ascii="Times New Roman" w:hAnsi="Times New Roman" w:cs="Times New Roman"/>
          <w:sz w:val="24"/>
          <w:szCs w:val="24"/>
        </w:rPr>
        <w:t xml:space="preserve">1.9 </w:t>
      </w:r>
      <w:r w:rsidR="001411EB" w:rsidRPr="00163FAD">
        <w:rPr>
          <w:rFonts w:ascii="Times New Roman" w:hAnsi="Times New Roman" w:cs="Times New Roman"/>
          <w:sz w:val="24"/>
          <w:szCs w:val="24"/>
        </w:rPr>
        <w:t>per cent</w:t>
      </w:r>
      <w:r w:rsidR="00B01DC4" w:rsidRPr="00163FAD">
        <w:rPr>
          <w:rFonts w:ascii="Times New Roman" w:hAnsi="Times New Roman" w:cs="Times New Roman"/>
          <w:sz w:val="24"/>
          <w:szCs w:val="24"/>
        </w:rPr>
        <w:t xml:space="preserve"> for the review quarter,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B01DC4" w:rsidRPr="00163FAD">
        <w:rPr>
          <w:rFonts w:ascii="Times New Roman" w:hAnsi="Times New Roman" w:cs="Times New Roman"/>
          <w:sz w:val="24"/>
          <w:szCs w:val="24"/>
        </w:rPr>
        <w:t xml:space="preserve">below </w:t>
      </w:r>
      <w:r w:rsidR="001411EB" w:rsidRPr="00163FAD">
        <w:rPr>
          <w:rFonts w:ascii="Times New Roman" w:hAnsi="Times New Roman" w:cs="Times New Roman"/>
          <w:sz w:val="24"/>
          <w:szCs w:val="24"/>
        </w:rPr>
        <w:t>the Bank’s projected range of 2.0 per cent to 3.0 per cent.</w:t>
      </w:r>
    </w:p>
    <w:p w:rsidR="001411EB" w:rsidRPr="00163FAD" w:rsidRDefault="00131D48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sz w:val="24"/>
          <w:szCs w:val="24"/>
        </w:rPr>
        <w:t>I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nflation </w:t>
      </w:r>
      <w:r w:rsidRPr="00163FAD">
        <w:rPr>
          <w:rFonts w:ascii="Times New Roman" w:hAnsi="Times New Roman" w:cs="Times New Roman"/>
          <w:sz w:val="24"/>
          <w:szCs w:val="24"/>
        </w:rPr>
        <w:t xml:space="preserve">in the review quarter 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was </w:t>
      </w:r>
      <w:r w:rsidRPr="00163FAD">
        <w:rPr>
          <w:rFonts w:ascii="Times New Roman" w:hAnsi="Times New Roman" w:cs="Times New Roman"/>
          <w:sz w:val="24"/>
          <w:szCs w:val="24"/>
        </w:rPr>
        <w:t xml:space="preserve">largely 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driven by </w:t>
      </w:r>
      <w:r w:rsidRPr="00163FAD">
        <w:rPr>
          <w:rFonts w:ascii="Times New Roman" w:hAnsi="Times New Roman" w:cs="Times New Roman"/>
          <w:sz w:val="24"/>
          <w:szCs w:val="24"/>
        </w:rPr>
        <w:t xml:space="preserve">administrative increases in water and sewerage rates,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the </w:t>
      </w:r>
      <w:r w:rsidRPr="00163FAD">
        <w:rPr>
          <w:rFonts w:ascii="Times New Roman" w:hAnsi="Times New Roman" w:cs="Times New Roman"/>
          <w:sz w:val="24"/>
          <w:szCs w:val="24"/>
        </w:rPr>
        <w:t xml:space="preserve">higher cost 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of </w:t>
      </w:r>
      <w:r w:rsidRPr="00163FAD">
        <w:rPr>
          <w:rFonts w:ascii="Times New Roman" w:hAnsi="Times New Roman" w:cs="Times New Roman"/>
          <w:sz w:val="24"/>
          <w:szCs w:val="24"/>
        </w:rPr>
        <w:t>fuel, increase</w:t>
      </w:r>
      <w:r w:rsidR="0057542D" w:rsidRPr="00163FAD">
        <w:rPr>
          <w:rFonts w:ascii="Times New Roman" w:hAnsi="Times New Roman" w:cs="Times New Roman"/>
          <w:sz w:val="24"/>
          <w:szCs w:val="24"/>
        </w:rPr>
        <w:t>d</w:t>
      </w:r>
      <w:r w:rsidRPr="00163FAD">
        <w:rPr>
          <w:rFonts w:ascii="Times New Roman" w:hAnsi="Times New Roman" w:cs="Times New Roman"/>
          <w:sz w:val="24"/>
          <w:szCs w:val="24"/>
        </w:rPr>
        <w:t xml:space="preserve"> demand associated with the Christmas holidays and some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pass-through 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from </w:t>
      </w:r>
      <w:r w:rsidR="001411EB" w:rsidRPr="00163FAD">
        <w:rPr>
          <w:rFonts w:ascii="Times New Roman" w:hAnsi="Times New Roman" w:cs="Times New Roman"/>
          <w:sz w:val="24"/>
          <w:szCs w:val="24"/>
        </w:rPr>
        <w:t>exchange rate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 depreciation</w:t>
      </w:r>
      <w:r w:rsidRPr="00163FAD">
        <w:rPr>
          <w:rFonts w:ascii="Times New Roman" w:hAnsi="Times New Roman" w:cs="Times New Roman"/>
          <w:sz w:val="24"/>
          <w:szCs w:val="24"/>
        </w:rPr>
        <w:t>.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 This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was </w:t>
      </w:r>
      <w:r w:rsidRPr="00163FAD">
        <w:rPr>
          <w:rFonts w:ascii="Times New Roman" w:hAnsi="Times New Roman" w:cs="Times New Roman"/>
          <w:sz w:val="24"/>
          <w:szCs w:val="24"/>
        </w:rPr>
        <w:t xml:space="preserve">moderated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by 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the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weak 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but recovering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domestic demand conditions </w:t>
      </w:r>
      <w:r w:rsidR="0057542D" w:rsidRPr="00163FAD">
        <w:rPr>
          <w:rFonts w:ascii="Times New Roman" w:hAnsi="Times New Roman" w:cs="Times New Roman"/>
          <w:sz w:val="24"/>
          <w:szCs w:val="24"/>
        </w:rPr>
        <w:t>and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Pr="00163FAD">
        <w:rPr>
          <w:rFonts w:ascii="Times New Roman" w:hAnsi="Times New Roman" w:cs="Times New Roman"/>
          <w:sz w:val="24"/>
          <w:szCs w:val="24"/>
        </w:rPr>
        <w:t xml:space="preserve">further declines in the </w:t>
      </w:r>
      <w:r w:rsidR="001411EB" w:rsidRPr="00163FAD">
        <w:rPr>
          <w:rFonts w:ascii="Times New Roman" w:hAnsi="Times New Roman" w:cs="Times New Roman"/>
          <w:sz w:val="24"/>
          <w:szCs w:val="24"/>
        </w:rPr>
        <w:t>cost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 of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communication and international grain</w:t>
      </w:r>
      <w:r w:rsidR="0057542D" w:rsidRPr="00163FAD">
        <w:rPr>
          <w:rFonts w:ascii="Times New Roman" w:hAnsi="Times New Roman" w:cs="Times New Roman"/>
          <w:sz w:val="24"/>
          <w:szCs w:val="24"/>
        </w:rPr>
        <w:t xml:space="preserve"> prices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2F5" w:rsidRDefault="00D8747A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sz w:val="24"/>
          <w:szCs w:val="24"/>
        </w:rPr>
        <w:t xml:space="preserve">For the March quarter, </w:t>
      </w:r>
      <w:r w:rsidR="0057542D">
        <w:rPr>
          <w:rFonts w:ascii="Times New Roman" w:hAnsi="Times New Roman" w:cs="Times New Roman"/>
          <w:sz w:val="24"/>
          <w:szCs w:val="24"/>
        </w:rPr>
        <w:t>we are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projecting </w:t>
      </w:r>
      <w:r w:rsidR="0057542D">
        <w:rPr>
          <w:rFonts w:ascii="Times New Roman" w:hAnsi="Times New Roman" w:cs="Times New Roman"/>
          <w:sz w:val="24"/>
          <w:szCs w:val="24"/>
        </w:rPr>
        <w:t xml:space="preserve">a further slowing in the rate of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inflation </w:t>
      </w:r>
      <w:r w:rsidR="0057542D">
        <w:rPr>
          <w:rFonts w:ascii="Times New Roman" w:hAnsi="Times New Roman" w:cs="Times New Roman"/>
          <w:sz w:val="24"/>
          <w:szCs w:val="24"/>
        </w:rPr>
        <w:t xml:space="preserve">to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a range of </w:t>
      </w:r>
      <w:r w:rsidRPr="00163FAD">
        <w:rPr>
          <w:rFonts w:ascii="Times New Roman" w:hAnsi="Times New Roman" w:cs="Times New Roman"/>
          <w:sz w:val="24"/>
          <w:szCs w:val="24"/>
        </w:rPr>
        <w:t>1.5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per cent to </w:t>
      </w:r>
      <w:r w:rsidRPr="00163FAD">
        <w:rPr>
          <w:rFonts w:ascii="Times New Roman" w:hAnsi="Times New Roman" w:cs="Times New Roman"/>
          <w:sz w:val="24"/>
          <w:szCs w:val="24"/>
        </w:rPr>
        <w:t>2.5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per cent.  Th</w:t>
      </w:r>
      <w:r w:rsidRPr="00163FAD">
        <w:rPr>
          <w:rFonts w:ascii="Times New Roman" w:hAnsi="Times New Roman" w:cs="Times New Roman"/>
          <w:sz w:val="24"/>
          <w:szCs w:val="24"/>
        </w:rPr>
        <w:t>e main inflationary impulses are expected to stem from some pass-through of depreciation to the prices of processed foo</w:t>
      </w:r>
      <w:r w:rsidR="001411EB" w:rsidRPr="00163FAD">
        <w:rPr>
          <w:rFonts w:ascii="Times New Roman" w:hAnsi="Times New Roman" w:cs="Times New Roman"/>
          <w:sz w:val="24"/>
          <w:szCs w:val="24"/>
        </w:rPr>
        <w:t>d</w:t>
      </w:r>
      <w:r w:rsidRPr="00163FAD">
        <w:rPr>
          <w:rFonts w:ascii="Times New Roman" w:hAnsi="Times New Roman" w:cs="Times New Roman"/>
          <w:sz w:val="24"/>
          <w:szCs w:val="24"/>
        </w:rPr>
        <w:t xml:space="preserve">s, 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services and durables as well as </w:t>
      </w:r>
      <w:r w:rsidR="001411EB" w:rsidRPr="00163FAD">
        <w:rPr>
          <w:rFonts w:ascii="Times New Roman" w:hAnsi="Times New Roman" w:cs="Times New Roman"/>
          <w:sz w:val="24"/>
          <w:szCs w:val="24"/>
        </w:rPr>
        <w:t>seasonal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6C5A30" w:rsidRPr="00163FAD">
        <w:rPr>
          <w:rFonts w:ascii="Times New Roman" w:hAnsi="Times New Roman" w:cs="Times New Roman"/>
          <w:sz w:val="24"/>
          <w:szCs w:val="24"/>
        </w:rPr>
        <w:t xml:space="preserve">price </w:t>
      </w:r>
      <w:r w:rsidR="00D11E77" w:rsidRPr="00163FAD">
        <w:rPr>
          <w:rFonts w:ascii="Times New Roman" w:hAnsi="Times New Roman" w:cs="Times New Roman"/>
          <w:sz w:val="24"/>
          <w:szCs w:val="24"/>
        </w:rPr>
        <w:t>adjustments.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57542D">
        <w:rPr>
          <w:rFonts w:ascii="Times New Roman" w:hAnsi="Times New Roman" w:cs="Times New Roman"/>
          <w:sz w:val="24"/>
          <w:szCs w:val="24"/>
        </w:rPr>
        <w:t xml:space="preserve"> </w:t>
      </w:r>
      <w:r w:rsidR="00D11E77" w:rsidRPr="00163FAD">
        <w:rPr>
          <w:rFonts w:ascii="Times New Roman" w:hAnsi="Times New Roman" w:cs="Times New Roman"/>
          <w:sz w:val="24"/>
          <w:szCs w:val="24"/>
        </w:rPr>
        <w:t>However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, 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there </w:t>
      </w:r>
      <w:r w:rsidR="007F50C5">
        <w:rPr>
          <w:rFonts w:ascii="Times New Roman" w:hAnsi="Times New Roman" w:cs="Times New Roman"/>
          <w:sz w:val="24"/>
          <w:szCs w:val="24"/>
        </w:rPr>
        <w:t>are</w:t>
      </w:r>
      <w:r w:rsidR="007F50C5" w:rsidRPr="00163FAD">
        <w:rPr>
          <w:rFonts w:ascii="Times New Roman" w:hAnsi="Times New Roman" w:cs="Times New Roman"/>
          <w:sz w:val="24"/>
          <w:szCs w:val="24"/>
        </w:rPr>
        <w:t xml:space="preserve"> 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expected to be some countervailing influences from declines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in international 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commodity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prices 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757C91">
        <w:rPr>
          <w:rFonts w:ascii="Times New Roman" w:hAnsi="Times New Roman" w:cs="Times New Roman"/>
          <w:sz w:val="24"/>
          <w:szCs w:val="24"/>
        </w:rPr>
        <w:t xml:space="preserve">the </w:t>
      </w:r>
      <w:r w:rsidR="001F5409">
        <w:rPr>
          <w:rFonts w:ascii="Times New Roman" w:hAnsi="Times New Roman" w:cs="Times New Roman"/>
          <w:sz w:val="24"/>
          <w:szCs w:val="24"/>
        </w:rPr>
        <w:t xml:space="preserve">improving </w:t>
      </w:r>
      <w:r w:rsidR="00757C91">
        <w:rPr>
          <w:rFonts w:ascii="Times New Roman" w:hAnsi="Times New Roman" w:cs="Times New Roman"/>
          <w:sz w:val="24"/>
          <w:szCs w:val="24"/>
        </w:rPr>
        <w:t xml:space="preserve">but still relatively weak </w:t>
      </w:r>
      <w:r w:rsidR="00D11E77" w:rsidRPr="00163FAD">
        <w:rPr>
          <w:rFonts w:ascii="Times New Roman" w:hAnsi="Times New Roman" w:cs="Times New Roman"/>
          <w:sz w:val="24"/>
          <w:szCs w:val="24"/>
        </w:rPr>
        <w:t>domestic demand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. </w:t>
      </w:r>
      <w:r w:rsidR="00757C91">
        <w:rPr>
          <w:rFonts w:ascii="Times New Roman" w:hAnsi="Times New Roman" w:cs="Times New Roman"/>
          <w:sz w:val="24"/>
          <w:szCs w:val="24"/>
        </w:rPr>
        <w:t xml:space="preserve">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Given the </w:t>
      </w:r>
      <w:r w:rsidR="00D11E77" w:rsidRPr="00163FAD">
        <w:rPr>
          <w:rFonts w:ascii="Times New Roman" w:hAnsi="Times New Roman" w:cs="Times New Roman"/>
          <w:sz w:val="24"/>
          <w:szCs w:val="24"/>
        </w:rPr>
        <w:t>lower</w:t>
      </w:r>
      <w:r w:rsidR="00757C91">
        <w:rPr>
          <w:rFonts w:ascii="Times New Roman" w:hAnsi="Times New Roman" w:cs="Times New Roman"/>
          <w:sz w:val="24"/>
          <w:szCs w:val="24"/>
        </w:rPr>
        <w:t>-</w:t>
      </w:r>
      <w:r w:rsidR="00D11E77" w:rsidRPr="00163FAD">
        <w:rPr>
          <w:rFonts w:ascii="Times New Roman" w:hAnsi="Times New Roman" w:cs="Times New Roman"/>
          <w:sz w:val="24"/>
          <w:szCs w:val="24"/>
        </w:rPr>
        <w:t>than</w:t>
      </w:r>
      <w:r w:rsidR="00757C91">
        <w:rPr>
          <w:rFonts w:ascii="Times New Roman" w:hAnsi="Times New Roman" w:cs="Times New Roman"/>
          <w:sz w:val="24"/>
          <w:szCs w:val="24"/>
        </w:rPr>
        <w:t>-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outturn 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for the December quarter and the forecast for 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the </w:t>
      </w:r>
      <w:r w:rsidR="00D11E77" w:rsidRPr="00163FAD">
        <w:rPr>
          <w:rFonts w:ascii="Times New Roman" w:hAnsi="Times New Roman" w:cs="Times New Roman"/>
          <w:sz w:val="24"/>
          <w:szCs w:val="24"/>
        </w:rPr>
        <w:t>March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 quarter, the Bank is 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maintaining the </w:t>
      </w:r>
      <w:r w:rsidR="001411EB" w:rsidRPr="00163FAD">
        <w:rPr>
          <w:rFonts w:ascii="Times New Roman" w:hAnsi="Times New Roman" w:cs="Times New Roman"/>
          <w:sz w:val="24"/>
          <w:szCs w:val="24"/>
        </w:rPr>
        <w:t>projecti</w:t>
      </w:r>
      <w:r w:rsidR="00D11E77" w:rsidRPr="00163FAD">
        <w:rPr>
          <w:rFonts w:ascii="Times New Roman" w:hAnsi="Times New Roman" w:cs="Times New Roman"/>
          <w:sz w:val="24"/>
          <w:szCs w:val="24"/>
        </w:rPr>
        <w:t>o</w:t>
      </w:r>
      <w:r w:rsidR="001411EB" w:rsidRPr="00163FAD">
        <w:rPr>
          <w:rFonts w:ascii="Times New Roman" w:hAnsi="Times New Roman" w:cs="Times New Roman"/>
          <w:sz w:val="24"/>
          <w:szCs w:val="24"/>
        </w:rPr>
        <w:t>n</w:t>
      </w:r>
      <w:r w:rsidR="00D11E77" w:rsidRPr="00163FAD">
        <w:rPr>
          <w:rFonts w:ascii="Times New Roman" w:hAnsi="Times New Roman" w:cs="Times New Roman"/>
          <w:sz w:val="24"/>
          <w:szCs w:val="24"/>
        </w:rPr>
        <w:t xml:space="preserve"> for </w:t>
      </w:r>
      <w:r w:rsidR="001411EB" w:rsidRPr="00163FAD">
        <w:rPr>
          <w:rFonts w:ascii="Times New Roman" w:hAnsi="Times New Roman" w:cs="Times New Roman"/>
          <w:sz w:val="24"/>
          <w:szCs w:val="24"/>
        </w:rPr>
        <w:t>inflation for FY2013/14 within the target range of 8.5 per cent to 10.5 per cent</w:t>
      </w:r>
      <w:r w:rsidR="00757C91">
        <w:rPr>
          <w:rFonts w:ascii="Times New Roman" w:hAnsi="Times New Roman" w:cs="Times New Roman"/>
          <w:sz w:val="24"/>
          <w:szCs w:val="24"/>
        </w:rPr>
        <w:t xml:space="preserve"> but with the point estimate in the middle to lower part of the range</w:t>
      </w:r>
      <w:r w:rsidR="001411EB" w:rsidRPr="00163FAD">
        <w:rPr>
          <w:rFonts w:ascii="Times New Roman" w:hAnsi="Times New Roman" w:cs="Times New Roman"/>
          <w:sz w:val="24"/>
          <w:szCs w:val="24"/>
        </w:rPr>
        <w:t>.</w:t>
      </w:r>
    </w:p>
    <w:p w:rsidR="001411EB" w:rsidRPr="00163FAD" w:rsidRDefault="0057542D" w:rsidP="00163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 rates and liquidity</w:t>
      </w:r>
      <w:bookmarkStart w:id="0" w:name="_GoBack"/>
      <w:bookmarkEnd w:id="0"/>
    </w:p>
    <w:p w:rsidR="0057542D" w:rsidRPr="00FA67A8" w:rsidRDefault="00757C91" w:rsidP="005754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During the review quarter, the Bank continued to offer </w:t>
      </w:r>
      <w:r>
        <w:rPr>
          <w:rFonts w:ascii="Times New Roman" w:hAnsi="Times New Roman" w:cs="Times New Roman"/>
          <w:sz w:val="24"/>
          <w:szCs w:val="24"/>
        </w:rPr>
        <w:t>longer-term</w:t>
      </w:r>
      <w:r w:rsidRPr="00FA67A8">
        <w:rPr>
          <w:rFonts w:ascii="Times New Roman" w:hAnsi="Times New Roman" w:cs="Times New Roman"/>
          <w:sz w:val="24"/>
          <w:szCs w:val="24"/>
        </w:rPr>
        <w:t xml:space="preserve"> CDs to the market</w:t>
      </w:r>
      <w:r>
        <w:rPr>
          <w:rFonts w:ascii="Times New Roman" w:hAnsi="Times New Roman" w:cs="Times New Roman"/>
          <w:sz w:val="24"/>
          <w:szCs w:val="24"/>
        </w:rPr>
        <w:t xml:space="preserve"> at market interest rates</w:t>
      </w:r>
      <w:r w:rsidRPr="00FA67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However, in order to</w:t>
      </w:r>
      <w:r w:rsidR="0057542D" w:rsidRPr="00FA67A8">
        <w:rPr>
          <w:rFonts w:ascii="Times New Roman" w:hAnsi="Times New Roman" w:cs="Times New Roman"/>
          <w:sz w:val="24"/>
          <w:szCs w:val="24"/>
        </w:rPr>
        <w:t xml:space="preserve"> alleviate periodic tight liquidity conditions in the financial system during the quarter, the Bank </w:t>
      </w:r>
      <w:r>
        <w:rPr>
          <w:rFonts w:ascii="Times New Roman" w:hAnsi="Times New Roman" w:cs="Times New Roman"/>
          <w:sz w:val="24"/>
          <w:szCs w:val="24"/>
        </w:rPr>
        <w:t xml:space="preserve">also continued to inject </w:t>
      </w:r>
      <w:r w:rsidR="0057542D">
        <w:rPr>
          <w:rFonts w:ascii="Times New Roman" w:hAnsi="Times New Roman" w:cs="Times New Roman"/>
          <w:sz w:val="24"/>
          <w:szCs w:val="24"/>
        </w:rPr>
        <w:t>liquidity on a regular 14-day cycle using repurchase operations with</w:t>
      </w:r>
      <w:r w:rsidR="0057542D" w:rsidRPr="00FA67A8">
        <w:rPr>
          <w:rFonts w:ascii="Times New Roman" w:hAnsi="Times New Roman" w:cs="Times New Roman"/>
          <w:sz w:val="24"/>
          <w:szCs w:val="24"/>
        </w:rPr>
        <w:t xml:space="preserve"> deposit-taking institutions (DTIs).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42D" w:rsidRPr="00FA67A8">
        <w:rPr>
          <w:rFonts w:ascii="Times New Roman" w:hAnsi="Times New Roman" w:cs="Times New Roman"/>
          <w:sz w:val="24"/>
          <w:szCs w:val="24"/>
        </w:rPr>
        <w:t xml:space="preserve">In addition, the Bank established </w:t>
      </w:r>
      <w:r w:rsidR="0057542D">
        <w:rPr>
          <w:rFonts w:ascii="Times New Roman" w:hAnsi="Times New Roman" w:cs="Times New Roman"/>
          <w:sz w:val="24"/>
          <w:szCs w:val="24"/>
        </w:rPr>
        <w:t xml:space="preserve">in December </w:t>
      </w:r>
      <w:r w:rsidR="0057542D" w:rsidRPr="00FA67A8">
        <w:rPr>
          <w:rFonts w:ascii="Times New Roman" w:hAnsi="Times New Roman" w:cs="Times New Roman"/>
          <w:sz w:val="24"/>
          <w:szCs w:val="24"/>
        </w:rPr>
        <w:t>a St</w:t>
      </w:r>
      <w:r>
        <w:rPr>
          <w:rFonts w:ascii="Times New Roman" w:hAnsi="Times New Roman" w:cs="Times New Roman"/>
          <w:sz w:val="24"/>
          <w:szCs w:val="24"/>
        </w:rPr>
        <w:t xml:space="preserve">anding Liquidity Facility </w:t>
      </w:r>
      <w:r w:rsidR="0057542D" w:rsidRPr="00FA67A8">
        <w:rPr>
          <w:rFonts w:ascii="Times New Roman" w:hAnsi="Times New Roman" w:cs="Times New Roman"/>
          <w:sz w:val="24"/>
          <w:szCs w:val="24"/>
        </w:rPr>
        <w:t xml:space="preserve">under which DTIs have automatic access to overnight liquidity by way of overnight repurchase agreements.   </w:t>
      </w:r>
    </w:p>
    <w:p w:rsidR="0057542D" w:rsidRDefault="0057542D" w:rsidP="005754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7A8">
        <w:rPr>
          <w:rFonts w:ascii="Times New Roman" w:hAnsi="Times New Roman" w:cs="Times New Roman"/>
          <w:sz w:val="24"/>
          <w:szCs w:val="24"/>
        </w:rPr>
        <w:t xml:space="preserve">Against this background, the Bank’s activities resulted in a net injection of liquidity into the system for the review quarter.  </w:t>
      </w:r>
      <w:r w:rsidR="00757C91">
        <w:rPr>
          <w:rFonts w:ascii="Times New Roman" w:hAnsi="Times New Roman" w:cs="Times New Roman"/>
          <w:sz w:val="24"/>
          <w:szCs w:val="24"/>
        </w:rPr>
        <w:t>Despite</w:t>
      </w:r>
      <w:r w:rsidRPr="00FA67A8">
        <w:rPr>
          <w:rFonts w:ascii="Times New Roman" w:hAnsi="Times New Roman" w:cs="Times New Roman"/>
          <w:sz w:val="24"/>
          <w:szCs w:val="24"/>
        </w:rPr>
        <w:t xml:space="preserve"> </w:t>
      </w:r>
      <w:r w:rsidR="00757C91">
        <w:rPr>
          <w:rFonts w:ascii="Times New Roman" w:hAnsi="Times New Roman" w:cs="Times New Roman"/>
          <w:sz w:val="24"/>
          <w:szCs w:val="24"/>
        </w:rPr>
        <w:t>the</w:t>
      </w:r>
      <w:r w:rsidRPr="00FA67A8">
        <w:rPr>
          <w:rFonts w:ascii="Times New Roman" w:hAnsi="Times New Roman" w:cs="Times New Roman"/>
          <w:sz w:val="24"/>
          <w:szCs w:val="24"/>
        </w:rPr>
        <w:t xml:space="preserve"> net injection, </w:t>
      </w:r>
      <w:r w:rsidR="00757C91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FA67A8">
        <w:rPr>
          <w:rFonts w:ascii="Times New Roman" w:hAnsi="Times New Roman" w:cs="Times New Roman"/>
          <w:sz w:val="24"/>
          <w:szCs w:val="24"/>
        </w:rPr>
        <w:t>liquidity in the system remained relatively tight and concentrated</w:t>
      </w:r>
      <w:r w:rsidR="00757C91">
        <w:rPr>
          <w:rFonts w:ascii="Times New Roman" w:hAnsi="Times New Roman" w:cs="Times New Roman"/>
          <w:sz w:val="24"/>
          <w:szCs w:val="24"/>
        </w:rPr>
        <w:t xml:space="preserve">, contributing </w:t>
      </w:r>
      <w:r w:rsidRPr="00FA67A8">
        <w:rPr>
          <w:rFonts w:ascii="Times New Roman" w:hAnsi="Times New Roman" w:cs="Times New Roman"/>
          <w:sz w:val="24"/>
          <w:szCs w:val="24"/>
        </w:rPr>
        <w:t>to a general increase in market</w:t>
      </w:r>
      <w:r w:rsidR="00757C91">
        <w:rPr>
          <w:rFonts w:ascii="Times New Roman" w:hAnsi="Times New Roman" w:cs="Times New Roman"/>
          <w:sz w:val="24"/>
          <w:szCs w:val="24"/>
        </w:rPr>
        <w:t>-</w:t>
      </w:r>
      <w:r w:rsidRPr="00FA67A8">
        <w:rPr>
          <w:rFonts w:ascii="Times New Roman" w:hAnsi="Times New Roman" w:cs="Times New Roman"/>
          <w:sz w:val="24"/>
          <w:szCs w:val="24"/>
        </w:rPr>
        <w:t>determined interest rates in the quarter, including the yields on GOJ Treasury Bills.</w:t>
      </w:r>
    </w:p>
    <w:p w:rsidR="007F50C5" w:rsidRPr="00FA67A8" w:rsidRDefault="007F50C5" w:rsidP="007F50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Nevertheless, in the context of the outlook for moderate growth and somewhat slower inflation, </w:t>
      </w:r>
      <w:r w:rsidRPr="00FA67A8">
        <w:rPr>
          <w:rFonts w:ascii="Times New Roman" w:hAnsi="Times New Roman" w:cs="Times New Roman"/>
          <w:sz w:val="24"/>
          <w:szCs w:val="24"/>
        </w:rPr>
        <w:t xml:space="preserve">Bank of Jamaica maintained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FA67A8">
        <w:rPr>
          <w:rFonts w:ascii="Times New Roman" w:hAnsi="Times New Roman" w:cs="Times New Roman"/>
          <w:sz w:val="24"/>
          <w:szCs w:val="24"/>
        </w:rPr>
        <w:t xml:space="preserve"> 30-day </w:t>
      </w:r>
      <w:r>
        <w:rPr>
          <w:rFonts w:ascii="Times New Roman" w:hAnsi="Times New Roman" w:cs="Times New Roman"/>
          <w:sz w:val="24"/>
          <w:szCs w:val="24"/>
        </w:rPr>
        <w:t xml:space="preserve">monetary policy signal rate at 5.75 per cent </w:t>
      </w:r>
      <w:r w:rsidRPr="00FA67A8">
        <w:rPr>
          <w:rFonts w:ascii="Times New Roman" w:hAnsi="Times New Roman" w:cs="Times New Roman"/>
          <w:sz w:val="24"/>
          <w:szCs w:val="24"/>
        </w:rPr>
        <w:t xml:space="preserve">during the December quarter.  </w:t>
      </w:r>
    </w:p>
    <w:p w:rsidR="003C56E4" w:rsidRPr="00163FAD" w:rsidRDefault="003C56E4" w:rsidP="00163F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sz w:val="24"/>
          <w:szCs w:val="24"/>
        </w:rPr>
        <w:t>T</w:t>
      </w:r>
      <w:r w:rsidR="001411EB" w:rsidRPr="00163FAD">
        <w:rPr>
          <w:rFonts w:ascii="Times New Roman" w:hAnsi="Times New Roman" w:cs="Times New Roman"/>
          <w:sz w:val="24"/>
          <w:szCs w:val="24"/>
        </w:rPr>
        <w:t xml:space="preserve">he </w:t>
      </w:r>
      <w:r w:rsidRPr="00163FAD">
        <w:rPr>
          <w:rFonts w:ascii="Times New Roman" w:hAnsi="Times New Roman" w:cs="Times New Roman"/>
          <w:sz w:val="24"/>
          <w:szCs w:val="24"/>
        </w:rPr>
        <w:t xml:space="preserve">Bank’s monetary policy is expected to </w:t>
      </w:r>
      <w:r w:rsidR="007F50C5" w:rsidRPr="00163FAD">
        <w:rPr>
          <w:rFonts w:ascii="Times New Roman" w:hAnsi="Times New Roman" w:cs="Times New Roman"/>
          <w:sz w:val="24"/>
          <w:szCs w:val="24"/>
        </w:rPr>
        <w:t>maintain a steady course</w:t>
      </w:r>
      <w:r w:rsidRPr="00163FAD">
        <w:rPr>
          <w:rFonts w:ascii="Times New Roman" w:hAnsi="Times New Roman" w:cs="Times New Roman"/>
          <w:sz w:val="24"/>
          <w:szCs w:val="24"/>
        </w:rPr>
        <w:t xml:space="preserve"> in the near term </w:t>
      </w:r>
      <w:r w:rsidR="007F50C5" w:rsidRPr="00163FAD">
        <w:rPr>
          <w:rFonts w:ascii="Times New Roman" w:hAnsi="Times New Roman" w:cs="Times New Roman"/>
          <w:sz w:val="24"/>
          <w:szCs w:val="24"/>
        </w:rPr>
        <w:t xml:space="preserve">to guard against risks to inflation from elevated </w:t>
      </w:r>
      <w:r w:rsidRPr="00163FAD">
        <w:rPr>
          <w:rFonts w:ascii="Times New Roman" w:hAnsi="Times New Roman" w:cs="Times New Roman"/>
          <w:sz w:val="24"/>
          <w:szCs w:val="24"/>
        </w:rPr>
        <w:t>inflation expectations</w:t>
      </w:r>
      <w:r w:rsidR="007F50C5" w:rsidRPr="00163FAD">
        <w:rPr>
          <w:rFonts w:ascii="Times New Roman" w:hAnsi="Times New Roman" w:cs="Times New Roman"/>
          <w:sz w:val="24"/>
          <w:szCs w:val="24"/>
        </w:rPr>
        <w:t xml:space="preserve"> while preserving a climate hospitable to increased investment financed by further expansion of credit to businesses</w:t>
      </w:r>
      <w:r w:rsidRPr="00163FAD">
        <w:rPr>
          <w:rFonts w:ascii="Times New Roman" w:hAnsi="Times New Roman" w:cs="Times New Roman"/>
          <w:sz w:val="24"/>
          <w:szCs w:val="24"/>
        </w:rPr>
        <w:t xml:space="preserve">. </w:t>
      </w:r>
      <w:r w:rsidR="007F50C5" w:rsidRPr="0016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AA" w:rsidRDefault="008B6FAA" w:rsidP="00163F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11EB" w:rsidRPr="00163FAD" w:rsidRDefault="001411EB" w:rsidP="00163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sz w:val="24"/>
          <w:szCs w:val="24"/>
        </w:rPr>
        <w:t>Thank you</w:t>
      </w:r>
      <w:r w:rsidR="0095701B" w:rsidRPr="00163FAD">
        <w:rPr>
          <w:rFonts w:ascii="Times New Roman" w:hAnsi="Times New Roman" w:cs="Times New Roman"/>
          <w:sz w:val="24"/>
          <w:szCs w:val="24"/>
        </w:rPr>
        <w:t xml:space="preserve">. </w:t>
      </w:r>
      <w:r w:rsidRPr="00163FAD">
        <w:rPr>
          <w:rFonts w:ascii="Times New Roman" w:hAnsi="Times New Roman" w:cs="Times New Roman"/>
          <w:sz w:val="24"/>
          <w:szCs w:val="24"/>
        </w:rPr>
        <w:t xml:space="preserve"> I</w:t>
      </w:r>
      <w:r w:rsidR="0095701B" w:rsidRPr="00163FAD">
        <w:rPr>
          <w:rFonts w:ascii="Times New Roman" w:hAnsi="Times New Roman" w:cs="Times New Roman"/>
          <w:sz w:val="24"/>
          <w:szCs w:val="24"/>
        </w:rPr>
        <w:t xml:space="preserve"> wi</w:t>
      </w:r>
      <w:r w:rsidRPr="00163FAD">
        <w:rPr>
          <w:rFonts w:ascii="Times New Roman" w:hAnsi="Times New Roman" w:cs="Times New Roman"/>
          <w:sz w:val="24"/>
          <w:szCs w:val="24"/>
        </w:rPr>
        <w:t>ll now take questions.</w:t>
      </w:r>
    </w:p>
    <w:sectPr w:rsidR="001411EB" w:rsidRPr="00163F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97" w:rsidRDefault="00E06297" w:rsidP="00100A47">
      <w:pPr>
        <w:spacing w:after="0" w:line="240" w:lineRule="auto"/>
      </w:pPr>
      <w:r>
        <w:separator/>
      </w:r>
    </w:p>
  </w:endnote>
  <w:endnote w:type="continuationSeparator" w:id="0">
    <w:p w:rsidR="00E06297" w:rsidRDefault="00E06297" w:rsidP="0010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2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A47" w:rsidRDefault="00100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A47" w:rsidRDefault="00100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97" w:rsidRDefault="00E06297" w:rsidP="00100A47">
      <w:pPr>
        <w:spacing w:after="0" w:line="240" w:lineRule="auto"/>
      </w:pPr>
      <w:r>
        <w:separator/>
      </w:r>
    </w:p>
  </w:footnote>
  <w:footnote w:type="continuationSeparator" w:id="0">
    <w:p w:rsidR="00E06297" w:rsidRDefault="00E06297" w:rsidP="0010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94" w:rsidRPr="00163FAD" w:rsidRDefault="00F01894" w:rsidP="00163FA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650"/>
    <w:multiLevelType w:val="hybridMultilevel"/>
    <w:tmpl w:val="7E76D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C7F98"/>
    <w:multiLevelType w:val="hybridMultilevel"/>
    <w:tmpl w:val="5D0CEE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A4"/>
    <w:rsid w:val="00016179"/>
    <w:rsid w:val="00021EEE"/>
    <w:rsid w:val="00022F2F"/>
    <w:rsid w:val="0002782F"/>
    <w:rsid w:val="000302D4"/>
    <w:rsid w:val="00031523"/>
    <w:rsid w:val="000347F3"/>
    <w:rsid w:val="00034B93"/>
    <w:rsid w:val="00042813"/>
    <w:rsid w:val="00043E88"/>
    <w:rsid w:val="00045E0A"/>
    <w:rsid w:val="00052D73"/>
    <w:rsid w:val="00053433"/>
    <w:rsid w:val="0005784B"/>
    <w:rsid w:val="00084361"/>
    <w:rsid w:val="00087B7E"/>
    <w:rsid w:val="0009000F"/>
    <w:rsid w:val="0009677B"/>
    <w:rsid w:val="000A7137"/>
    <w:rsid w:val="000C39A1"/>
    <w:rsid w:val="000C53F8"/>
    <w:rsid w:val="000C7364"/>
    <w:rsid w:val="000D69B5"/>
    <w:rsid w:val="000D6CF4"/>
    <w:rsid w:val="000D7D79"/>
    <w:rsid w:val="000E3311"/>
    <w:rsid w:val="000E3D74"/>
    <w:rsid w:val="000F2494"/>
    <w:rsid w:val="00100A47"/>
    <w:rsid w:val="00100D2C"/>
    <w:rsid w:val="00106008"/>
    <w:rsid w:val="0011267D"/>
    <w:rsid w:val="0011295B"/>
    <w:rsid w:val="00115882"/>
    <w:rsid w:val="00117C0B"/>
    <w:rsid w:val="001248A7"/>
    <w:rsid w:val="001302CE"/>
    <w:rsid w:val="00131D48"/>
    <w:rsid w:val="001362CD"/>
    <w:rsid w:val="001411EB"/>
    <w:rsid w:val="00146C46"/>
    <w:rsid w:val="00157034"/>
    <w:rsid w:val="001574E5"/>
    <w:rsid w:val="00163FAD"/>
    <w:rsid w:val="00166950"/>
    <w:rsid w:val="00173DC0"/>
    <w:rsid w:val="00184381"/>
    <w:rsid w:val="001963C1"/>
    <w:rsid w:val="001A0DA9"/>
    <w:rsid w:val="001C4E99"/>
    <w:rsid w:val="001C57BC"/>
    <w:rsid w:val="001E152C"/>
    <w:rsid w:val="001E238F"/>
    <w:rsid w:val="001E4B8D"/>
    <w:rsid w:val="001F3A50"/>
    <w:rsid w:val="001F5409"/>
    <w:rsid w:val="002124E4"/>
    <w:rsid w:val="00215C3A"/>
    <w:rsid w:val="00216758"/>
    <w:rsid w:val="0022177F"/>
    <w:rsid w:val="00226E5D"/>
    <w:rsid w:val="0023084A"/>
    <w:rsid w:val="00233F65"/>
    <w:rsid w:val="00251E2F"/>
    <w:rsid w:val="00270E20"/>
    <w:rsid w:val="002872DB"/>
    <w:rsid w:val="002926C0"/>
    <w:rsid w:val="002960F4"/>
    <w:rsid w:val="002963FE"/>
    <w:rsid w:val="002A2E73"/>
    <w:rsid w:val="002A67FB"/>
    <w:rsid w:val="002B648A"/>
    <w:rsid w:val="002C1046"/>
    <w:rsid w:val="002C58E8"/>
    <w:rsid w:val="002C6A8C"/>
    <w:rsid w:val="002D125D"/>
    <w:rsid w:val="002D6DE0"/>
    <w:rsid w:val="002D789D"/>
    <w:rsid w:val="002E3A5D"/>
    <w:rsid w:val="002F21E3"/>
    <w:rsid w:val="00310146"/>
    <w:rsid w:val="00313981"/>
    <w:rsid w:val="00315448"/>
    <w:rsid w:val="003171A2"/>
    <w:rsid w:val="00325445"/>
    <w:rsid w:val="00337AD9"/>
    <w:rsid w:val="00340D5A"/>
    <w:rsid w:val="00341168"/>
    <w:rsid w:val="00341EA4"/>
    <w:rsid w:val="00355D0C"/>
    <w:rsid w:val="00362250"/>
    <w:rsid w:val="00363BF2"/>
    <w:rsid w:val="00377AB6"/>
    <w:rsid w:val="00387202"/>
    <w:rsid w:val="00395A22"/>
    <w:rsid w:val="003A108D"/>
    <w:rsid w:val="003A5CC4"/>
    <w:rsid w:val="003B5C0E"/>
    <w:rsid w:val="003C56E4"/>
    <w:rsid w:val="003C69C2"/>
    <w:rsid w:val="003D3E2C"/>
    <w:rsid w:val="003E31DF"/>
    <w:rsid w:val="003E5D68"/>
    <w:rsid w:val="003F2961"/>
    <w:rsid w:val="00402091"/>
    <w:rsid w:val="004162DB"/>
    <w:rsid w:val="004309E3"/>
    <w:rsid w:val="00444611"/>
    <w:rsid w:val="00461FF3"/>
    <w:rsid w:val="00467797"/>
    <w:rsid w:val="004739B3"/>
    <w:rsid w:val="00474FF2"/>
    <w:rsid w:val="004804E2"/>
    <w:rsid w:val="00481089"/>
    <w:rsid w:val="00483BDC"/>
    <w:rsid w:val="0048632A"/>
    <w:rsid w:val="004957D6"/>
    <w:rsid w:val="00495B29"/>
    <w:rsid w:val="004A0036"/>
    <w:rsid w:val="004A3002"/>
    <w:rsid w:val="004A36C8"/>
    <w:rsid w:val="004A56A9"/>
    <w:rsid w:val="004A709F"/>
    <w:rsid w:val="004B5345"/>
    <w:rsid w:val="004D601A"/>
    <w:rsid w:val="004E101B"/>
    <w:rsid w:val="004E5A15"/>
    <w:rsid w:val="004F5B90"/>
    <w:rsid w:val="004F6DFA"/>
    <w:rsid w:val="00503DF2"/>
    <w:rsid w:val="00515490"/>
    <w:rsid w:val="00531AD3"/>
    <w:rsid w:val="00532355"/>
    <w:rsid w:val="005337EB"/>
    <w:rsid w:val="00544B84"/>
    <w:rsid w:val="005467A2"/>
    <w:rsid w:val="00555016"/>
    <w:rsid w:val="005564CB"/>
    <w:rsid w:val="00560DEC"/>
    <w:rsid w:val="00561845"/>
    <w:rsid w:val="0057542D"/>
    <w:rsid w:val="005772AD"/>
    <w:rsid w:val="005811FD"/>
    <w:rsid w:val="0059715F"/>
    <w:rsid w:val="005972C5"/>
    <w:rsid w:val="005A0C46"/>
    <w:rsid w:val="005B12ED"/>
    <w:rsid w:val="005B6D59"/>
    <w:rsid w:val="005D08E1"/>
    <w:rsid w:val="005F7EAE"/>
    <w:rsid w:val="00603F97"/>
    <w:rsid w:val="006054B4"/>
    <w:rsid w:val="00607993"/>
    <w:rsid w:val="00612363"/>
    <w:rsid w:val="00612849"/>
    <w:rsid w:val="00646A82"/>
    <w:rsid w:val="00655134"/>
    <w:rsid w:val="00672EC0"/>
    <w:rsid w:val="00674467"/>
    <w:rsid w:val="0068704A"/>
    <w:rsid w:val="00690080"/>
    <w:rsid w:val="006A5534"/>
    <w:rsid w:val="006B0745"/>
    <w:rsid w:val="006B2797"/>
    <w:rsid w:val="006C42F5"/>
    <w:rsid w:val="006C5A30"/>
    <w:rsid w:val="006D7629"/>
    <w:rsid w:val="006E2A96"/>
    <w:rsid w:val="006E3F61"/>
    <w:rsid w:val="006F5265"/>
    <w:rsid w:val="007010A7"/>
    <w:rsid w:val="00711869"/>
    <w:rsid w:val="00712AFC"/>
    <w:rsid w:val="00714794"/>
    <w:rsid w:val="007238F4"/>
    <w:rsid w:val="00730F87"/>
    <w:rsid w:val="00732184"/>
    <w:rsid w:val="00744FE9"/>
    <w:rsid w:val="007522A9"/>
    <w:rsid w:val="00753504"/>
    <w:rsid w:val="00757C91"/>
    <w:rsid w:val="007727B0"/>
    <w:rsid w:val="00784904"/>
    <w:rsid w:val="00784F09"/>
    <w:rsid w:val="00796E26"/>
    <w:rsid w:val="007A3880"/>
    <w:rsid w:val="007A5297"/>
    <w:rsid w:val="007B026D"/>
    <w:rsid w:val="007B4EE4"/>
    <w:rsid w:val="007B6DD0"/>
    <w:rsid w:val="007C26A4"/>
    <w:rsid w:val="007C3A27"/>
    <w:rsid w:val="007C3F85"/>
    <w:rsid w:val="007C7DD9"/>
    <w:rsid w:val="007C7FB8"/>
    <w:rsid w:val="007D0144"/>
    <w:rsid w:val="007D656D"/>
    <w:rsid w:val="007E0069"/>
    <w:rsid w:val="007E5810"/>
    <w:rsid w:val="007F50C5"/>
    <w:rsid w:val="007F7F38"/>
    <w:rsid w:val="00802687"/>
    <w:rsid w:val="008149A6"/>
    <w:rsid w:val="00816E26"/>
    <w:rsid w:val="0082307E"/>
    <w:rsid w:val="00823337"/>
    <w:rsid w:val="008275F2"/>
    <w:rsid w:val="00827AC8"/>
    <w:rsid w:val="00835FDE"/>
    <w:rsid w:val="00836575"/>
    <w:rsid w:val="00837CE7"/>
    <w:rsid w:val="00840FAD"/>
    <w:rsid w:val="00861986"/>
    <w:rsid w:val="008651B0"/>
    <w:rsid w:val="00870CD3"/>
    <w:rsid w:val="00872E98"/>
    <w:rsid w:val="008767F8"/>
    <w:rsid w:val="0089430B"/>
    <w:rsid w:val="008A0C0B"/>
    <w:rsid w:val="008A299C"/>
    <w:rsid w:val="008A2F38"/>
    <w:rsid w:val="008B6FAA"/>
    <w:rsid w:val="008D2D26"/>
    <w:rsid w:val="008D4C9F"/>
    <w:rsid w:val="008E3D24"/>
    <w:rsid w:val="00901791"/>
    <w:rsid w:val="00910F47"/>
    <w:rsid w:val="00911741"/>
    <w:rsid w:val="009159AA"/>
    <w:rsid w:val="00922AE6"/>
    <w:rsid w:val="009232E9"/>
    <w:rsid w:val="00940129"/>
    <w:rsid w:val="009416E3"/>
    <w:rsid w:val="00942207"/>
    <w:rsid w:val="00952EB3"/>
    <w:rsid w:val="0095701B"/>
    <w:rsid w:val="009629E1"/>
    <w:rsid w:val="00964901"/>
    <w:rsid w:val="009734AD"/>
    <w:rsid w:val="00985AF1"/>
    <w:rsid w:val="00993190"/>
    <w:rsid w:val="009A14B9"/>
    <w:rsid w:val="009A44C1"/>
    <w:rsid w:val="009A7D97"/>
    <w:rsid w:val="009B28D7"/>
    <w:rsid w:val="009B4445"/>
    <w:rsid w:val="009C6B6E"/>
    <w:rsid w:val="009D1E8A"/>
    <w:rsid w:val="009D3EC0"/>
    <w:rsid w:val="009D45BB"/>
    <w:rsid w:val="009D5D13"/>
    <w:rsid w:val="009E30D9"/>
    <w:rsid w:val="009F7250"/>
    <w:rsid w:val="00A164E4"/>
    <w:rsid w:val="00A22949"/>
    <w:rsid w:val="00A25C20"/>
    <w:rsid w:val="00A5426A"/>
    <w:rsid w:val="00A54997"/>
    <w:rsid w:val="00A54E35"/>
    <w:rsid w:val="00A71544"/>
    <w:rsid w:val="00A7653F"/>
    <w:rsid w:val="00A804AA"/>
    <w:rsid w:val="00A856DE"/>
    <w:rsid w:val="00A904C3"/>
    <w:rsid w:val="00A943A8"/>
    <w:rsid w:val="00A95BF7"/>
    <w:rsid w:val="00AA50CB"/>
    <w:rsid w:val="00AA5F49"/>
    <w:rsid w:val="00AB4BED"/>
    <w:rsid w:val="00AC1447"/>
    <w:rsid w:val="00AC7460"/>
    <w:rsid w:val="00AD4109"/>
    <w:rsid w:val="00AE67FB"/>
    <w:rsid w:val="00AF75FA"/>
    <w:rsid w:val="00B0131E"/>
    <w:rsid w:val="00B01DC4"/>
    <w:rsid w:val="00B03538"/>
    <w:rsid w:val="00B24D57"/>
    <w:rsid w:val="00B36615"/>
    <w:rsid w:val="00B37E95"/>
    <w:rsid w:val="00B61F39"/>
    <w:rsid w:val="00B62065"/>
    <w:rsid w:val="00B6388E"/>
    <w:rsid w:val="00B777F5"/>
    <w:rsid w:val="00B84EDA"/>
    <w:rsid w:val="00B85019"/>
    <w:rsid w:val="00B9054D"/>
    <w:rsid w:val="00B909CE"/>
    <w:rsid w:val="00B9783F"/>
    <w:rsid w:val="00BC40D5"/>
    <w:rsid w:val="00BC492E"/>
    <w:rsid w:val="00BE0465"/>
    <w:rsid w:val="00BE442E"/>
    <w:rsid w:val="00BF64D3"/>
    <w:rsid w:val="00C0130B"/>
    <w:rsid w:val="00C32FCD"/>
    <w:rsid w:val="00C417F9"/>
    <w:rsid w:val="00C43671"/>
    <w:rsid w:val="00C501EE"/>
    <w:rsid w:val="00C53A1E"/>
    <w:rsid w:val="00C5509A"/>
    <w:rsid w:val="00C61221"/>
    <w:rsid w:val="00C634AE"/>
    <w:rsid w:val="00C73D52"/>
    <w:rsid w:val="00C818A6"/>
    <w:rsid w:val="00CA5E33"/>
    <w:rsid w:val="00CD5EE4"/>
    <w:rsid w:val="00CE569E"/>
    <w:rsid w:val="00CE59AF"/>
    <w:rsid w:val="00CE674E"/>
    <w:rsid w:val="00CE6D8F"/>
    <w:rsid w:val="00CF599B"/>
    <w:rsid w:val="00D11E77"/>
    <w:rsid w:val="00D12155"/>
    <w:rsid w:val="00D12282"/>
    <w:rsid w:val="00D132FA"/>
    <w:rsid w:val="00D307A3"/>
    <w:rsid w:val="00D31ADD"/>
    <w:rsid w:val="00D32606"/>
    <w:rsid w:val="00D421F5"/>
    <w:rsid w:val="00D440BB"/>
    <w:rsid w:val="00D50F5C"/>
    <w:rsid w:val="00D56D3A"/>
    <w:rsid w:val="00D62D87"/>
    <w:rsid w:val="00D77BDB"/>
    <w:rsid w:val="00D81106"/>
    <w:rsid w:val="00D8703D"/>
    <w:rsid w:val="00D8747A"/>
    <w:rsid w:val="00DA0BC5"/>
    <w:rsid w:val="00DA2908"/>
    <w:rsid w:val="00DA414E"/>
    <w:rsid w:val="00DA61BD"/>
    <w:rsid w:val="00DB36E2"/>
    <w:rsid w:val="00DB46F4"/>
    <w:rsid w:val="00DB58B8"/>
    <w:rsid w:val="00DD15A5"/>
    <w:rsid w:val="00DF0CD8"/>
    <w:rsid w:val="00DF0EFF"/>
    <w:rsid w:val="00DF2E5D"/>
    <w:rsid w:val="00E06297"/>
    <w:rsid w:val="00E11630"/>
    <w:rsid w:val="00E1620E"/>
    <w:rsid w:val="00E2340B"/>
    <w:rsid w:val="00E435BB"/>
    <w:rsid w:val="00E53F7B"/>
    <w:rsid w:val="00E55F15"/>
    <w:rsid w:val="00E621A3"/>
    <w:rsid w:val="00E622B5"/>
    <w:rsid w:val="00E627D4"/>
    <w:rsid w:val="00E65213"/>
    <w:rsid w:val="00E66745"/>
    <w:rsid w:val="00E705FF"/>
    <w:rsid w:val="00E80461"/>
    <w:rsid w:val="00E85E0B"/>
    <w:rsid w:val="00EA74B9"/>
    <w:rsid w:val="00EC1EBD"/>
    <w:rsid w:val="00EC29B3"/>
    <w:rsid w:val="00EE41C9"/>
    <w:rsid w:val="00EE41DD"/>
    <w:rsid w:val="00F01894"/>
    <w:rsid w:val="00F0611F"/>
    <w:rsid w:val="00F14317"/>
    <w:rsid w:val="00F2099F"/>
    <w:rsid w:val="00F37FBC"/>
    <w:rsid w:val="00F46034"/>
    <w:rsid w:val="00F54D97"/>
    <w:rsid w:val="00F56C28"/>
    <w:rsid w:val="00F708C7"/>
    <w:rsid w:val="00F76FC6"/>
    <w:rsid w:val="00F77E76"/>
    <w:rsid w:val="00F8585B"/>
    <w:rsid w:val="00F901BF"/>
    <w:rsid w:val="00F95A9E"/>
    <w:rsid w:val="00F9684A"/>
    <w:rsid w:val="00FA1123"/>
    <w:rsid w:val="00FB02EA"/>
    <w:rsid w:val="00FB19D6"/>
    <w:rsid w:val="00FB27FA"/>
    <w:rsid w:val="00FD7DAE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47"/>
  </w:style>
  <w:style w:type="paragraph" w:styleId="Footer">
    <w:name w:val="footer"/>
    <w:basedOn w:val="Normal"/>
    <w:link w:val="FooterChar"/>
    <w:uiPriority w:val="99"/>
    <w:unhideWhenUsed/>
    <w:rsid w:val="001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47"/>
  </w:style>
  <w:style w:type="character" w:styleId="CommentReference">
    <w:name w:val="annotation reference"/>
    <w:basedOn w:val="DefaultParagraphFont"/>
    <w:uiPriority w:val="99"/>
    <w:semiHidden/>
    <w:unhideWhenUsed/>
    <w:rsid w:val="002C1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47"/>
  </w:style>
  <w:style w:type="paragraph" w:styleId="Footer">
    <w:name w:val="footer"/>
    <w:basedOn w:val="Normal"/>
    <w:link w:val="FooterChar"/>
    <w:uiPriority w:val="99"/>
    <w:unhideWhenUsed/>
    <w:rsid w:val="001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47"/>
  </w:style>
  <w:style w:type="character" w:styleId="CommentReference">
    <w:name w:val="annotation reference"/>
    <w:basedOn w:val="DefaultParagraphFont"/>
    <w:uiPriority w:val="99"/>
    <w:semiHidden/>
    <w:unhideWhenUsed/>
    <w:rsid w:val="002C1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Green</dc:creator>
  <cp:lastModifiedBy>Brian Wynter</cp:lastModifiedBy>
  <cp:revision>2</cp:revision>
  <cp:lastPrinted>2014-02-18T12:12:00Z</cp:lastPrinted>
  <dcterms:created xsi:type="dcterms:W3CDTF">2014-02-18T14:29:00Z</dcterms:created>
  <dcterms:modified xsi:type="dcterms:W3CDTF">2014-02-18T14:29:00Z</dcterms:modified>
</cp:coreProperties>
</file>